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2D604" w14:textId="733DB4EC" w:rsidR="00416E4A" w:rsidRPr="00416E4A" w:rsidRDefault="00416E4A" w:rsidP="00416E4A">
      <w:pPr>
        <w:pStyle w:val="3GPPHeader"/>
        <w:rPr>
          <w:lang w:val="en-US"/>
        </w:rPr>
      </w:pPr>
      <w:bookmarkStart w:id="0" w:name="_GoBack"/>
      <w:bookmarkEnd w:id="0"/>
      <w:r w:rsidRPr="00416E4A">
        <w:rPr>
          <w:lang w:val="en-US"/>
        </w:rPr>
        <w:t>3GPP TSG-RAN WG2 Meeting #112 electronic</w:t>
      </w:r>
      <w:r w:rsidRPr="00416E4A">
        <w:rPr>
          <w:lang w:val="en-US"/>
        </w:rPr>
        <w:tab/>
      </w:r>
      <w:r w:rsidR="002451E9" w:rsidRPr="002451E9">
        <w:rPr>
          <w:lang w:val="en-US"/>
        </w:rPr>
        <w:t>R2-2009818</w:t>
      </w:r>
    </w:p>
    <w:p w14:paraId="2E745AE3" w14:textId="6EC67D7B" w:rsidR="00E90E49" w:rsidRDefault="00416E4A" w:rsidP="00416E4A">
      <w:pPr>
        <w:pStyle w:val="3GPPHeader"/>
        <w:rPr>
          <w:lang w:val="en-US"/>
        </w:rPr>
      </w:pPr>
      <w:r w:rsidRPr="00416E4A">
        <w:rPr>
          <w:lang w:val="en-US"/>
        </w:rPr>
        <w:t xml:space="preserve">Online, </w:t>
      </w:r>
      <w:r w:rsidR="004241DA">
        <w:rPr>
          <w:lang w:val="en-US"/>
        </w:rPr>
        <w:t>2</w:t>
      </w:r>
      <w:r w:rsidR="004241DA" w:rsidRPr="004241DA">
        <w:rPr>
          <w:vertAlign w:val="superscript"/>
          <w:lang w:val="en-US"/>
        </w:rPr>
        <w:t>nd</w:t>
      </w:r>
      <w:r w:rsidR="004241DA">
        <w:rPr>
          <w:lang w:val="en-US"/>
        </w:rPr>
        <w:t>-13</w:t>
      </w:r>
      <w:r w:rsidR="004241DA" w:rsidRPr="004241DA">
        <w:rPr>
          <w:vertAlign w:val="superscript"/>
          <w:lang w:val="en-US"/>
        </w:rPr>
        <w:t>th</w:t>
      </w:r>
      <w:r w:rsidR="004241DA">
        <w:rPr>
          <w:lang w:val="en-US"/>
        </w:rPr>
        <w:t xml:space="preserve"> </w:t>
      </w:r>
      <w:proofErr w:type="gramStart"/>
      <w:r w:rsidRPr="00416E4A">
        <w:rPr>
          <w:lang w:val="en-US"/>
        </w:rPr>
        <w:t>November,</w:t>
      </w:r>
      <w:proofErr w:type="gramEnd"/>
      <w:r w:rsidRPr="00416E4A">
        <w:rPr>
          <w:lang w:val="en-US"/>
        </w:rPr>
        <w:t xml:space="preserve"> 2020</w:t>
      </w:r>
    </w:p>
    <w:p w14:paraId="7A3A5CFA" w14:textId="77777777" w:rsidR="001E5FD2" w:rsidRPr="0075572D" w:rsidRDefault="001E5FD2" w:rsidP="00416E4A">
      <w:pPr>
        <w:pStyle w:val="3GPPHeader"/>
        <w:rPr>
          <w:lang w:val="en-US"/>
        </w:rPr>
      </w:pPr>
    </w:p>
    <w:p w14:paraId="40CF7388" w14:textId="25301488" w:rsidR="00E90E49" w:rsidRPr="0075572D" w:rsidRDefault="00E90E49" w:rsidP="00311702">
      <w:pPr>
        <w:pStyle w:val="3GPPHeader"/>
        <w:rPr>
          <w:sz w:val="22"/>
          <w:lang w:val="en-US"/>
        </w:rPr>
      </w:pPr>
      <w:r w:rsidRPr="0075572D">
        <w:rPr>
          <w:sz w:val="22"/>
          <w:lang w:val="en-US"/>
        </w:rPr>
        <w:t>Agenda Item:</w:t>
      </w:r>
      <w:r w:rsidRPr="0075572D">
        <w:rPr>
          <w:sz w:val="22"/>
          <w:lang w:val="en-US"/>
        </w:rPr>
        <w:tab/>
      </w:r>
      <w:r w:rsidR="0015455E" w:rsidRPr="0075572D">
        <w:rPr>
          <w:sz w:val="22"/>
          <w:lang w:val="en-US"/>
        </w:rPr>
        <w:t>8</w:t>
      </w:r>
      <w:r w:rsidR="00311702" w:rsidRPr="0075572D">
        <w:rPr>
          <w:sz w:val="22"/>
          <w:lang w:val="en-US"/>
        </w:rPr>
        <w:t>.</w:t>
      </w:r>
      <w:r w:rsidR="0015455E" w:rsidRPr="0075572D">
        <w:rPr>
          <w:sz w:val="22"/>
          <w:lang w:val="en-US"/>
        </w:rPr>
        <w:t>10</w:t>
      </w:r>
      <w:r w:rsidR="00311702" w:rsidRPr="0075572D">
        <w:rPr>
          <w:sz w:val="22"/>
          <w:lang w:val="en-US"/>
        </w:rPr>
        <w:t>.</w:t>
      </w:r>
      <w:r w:rsidR="00A220E4" w:rsidRPr="0075572D">
        <w:rPr>
          <w:sz w:val="22"/>
          <w:lang w:val="en-US"/>
        </w:rPr>
        <w:t>3</w:t>
      </w:r>
      <w:r w:rsidR="00561A8D">
        <w:rPr>
          <w:sz w:val="22"/>
          <w:lang w:val="en-US"/>
        </w:rPr>
        <w:t>.</w:t>
      </w:r>
      <w:r w:rsidR="000D7567">
        <w:rPr>
          <w:sz w:val="22"/>
          <w:lang w:val="en-US"/>
        </w:rPr>
        <w:t>2</w:t>
      </w:r>
    </w:p>
    <w:p w14:paraId="719003AB" w14:textId="77777777" w:rsidR="00E90E49" w:rsidRPr="0075572D" w:rsidRDefault="003D3C45" w:rsidP="00F64C2B">
      <w:pPr>
        <w:pStyle w:val="3GPPHeader"/>
        <w:rPr>
          <w:sz w:val="22"/>
          <w:lang w:val="en-US"/>
        </w:rPr>
      </w:pPr>
      <w:r w:rsidRPr="0075572D">
        <w:rPr>
          <w:sz w:val="22"/>
          <w:lang w:val="en-US"/>
        </w:rPr>
        <w:t>Source:</w:t>
      </w:r>
      <w:r w:rsidR="00E90E49" w:rsidRPr="0075572D">
        <w:rPr>
          <w:sz w:val="22"/>
          <w:lang w:val="en-US"/>
        </w:rPr>
        <w:tab/>
      </w:r>
      <w:r w:rsidR="00F64C2B" w:rsidRPr="0075572D">
        <w:rPr>
          <w:sz w:val="22"/>
          <w:lang w:val="en-US"/>
        </w:rPr>
        <w:t>Ericsson</w:t>
      </w:r>
    </w:p>
    <w:p w14:paraId="3CE99A1A" w14:textId="6DFEABA2" w:rsidR="00E90E49" w:rsidRPr="000D1F6D" w:rsidRDefault="003D3C45" w:rsidP="00311702">
      <w:pPr>
        <w:pStyle w:val="3GPPHeader"/>
        <w:rPr>
          <w:sz w:val="22"/>
          <w:lang w:val="en-US"/>
        </w:rPr>
      </w:pPr>
      <w:r w:rsidRPr="0075572D">
        <w:rPr>
          <w:sz w:val="22"/>
          <w:lang w:val="en-US"/>
        </w:rPr>
        <w:t>Title:</w:t>
      </w:r>
      <w:r w:rsidR="00E90E49" w:rsidRPr="0075572D">
        <w:rPr>
          <w:sz w:val="22"/>
          <w:lang w:val="en-US"/>
        </w:rPr>
        <w:tab/>
      </w:r>
      <w:r w:rsidR="0075572D">
        <w:rPr>
          <w:sz w:val="22"/>
          <w:lang w:val="en-US"/>
        </w:rPr>
        <w:t>Idle mode aspects for NTN</w:t>
      </w:r>
    </w:p>
    <w:p w14:paraId="1C58528E" w14:textId="5C8DA81A" w:rsidR="00E90E49" w:rsidRPr="000D1F6D" w:rsidRDefault="00E90E49" w:rsidP="0015455E">
      <w:pPr>
        <w:pStyle w:val="3GPPHeader"/>
        <w:rPr>
          <w:sz w:val="22"/>
          <w:lang w:val="en-US"/>
        </w:rPr>
      </w:pPr>
      <w:r w:rsidRPr="000D1F6D">
        <w:rPr>
          <w:sz w:val="22"/>
          <w:lang w:val="en-US"/>
        </w:rPr>
        <w:t>Document for:</w:t>
      </w:r>
      <w:r w:rsidRPr="000D1F6D">
        <w:rPr>
          <w:sz w:val="22"/>
          <w:lang w:val="en-US"/>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32EE53B6" w14:textId="7FCDB9A4" w:rsidR="00E711FF" w:rsidRPr="000D1F6D" w:rsidRDefault="002A2A3F" w:rsidP="00CE0424">
      <w:pPr>
        <w:pStyle w:val="BodyText"/>
        <w:rPr>
          <w:lang w:val="en-US"/>
        </w:rPr>
      </w:pPr>
      <w:r w:rsidRPr="000D1F6D">
        <w:rPr>
          <w:lang w:val="en-US"/>
        </w:rPr>
        <w:t xml:space="preserve">A new </w:t>
      </w:r>
      <w:r w:rsidR="0015455E" w:rsidRPr="000D1F6D">
        <w:rPr>
          <w:lang w:val="en-US"/>
        </w:rPr>
        <w:t>W</w:t>
      </w:r>
      <w:r w:rsidRPr="000D1F6D">
        <w:rPr>
          <w:lang w:val="en-US"/>
        </w:rPr>
        <w:t xml:space="preserve">I on </w:t>
      </w:r>
      <w:r w:rsidR="0015455E" w:rsidRPr="000D1F6D">
        <w:rPr>
          <w:lang w:val="en-US"/>
        </w:rPr>
        <w:t>solutions for NR to support non-terrestrial networks (NTN)</w:t>
      </w:r>
      <w:r w:rsidRPr="000D1F6D">
        <w:rPr>
          <w:lang w:val="en-US"/>
        </w:rPr>
        <w:t xml:space="preserve"> was approved at RAN#86</w:t>
      </w:r>
      <w:r w:rsidR="0015455E" w:rsidRPr="000D1F6D">
        <w:rPr>
          <w:lang w:val="en-US"/>
        </w:rPr>
        <w:t xml:space="preserve">, with an updated WID approved at RAN#88 </w:t>
      </w:r>
      <w:r w:rsidR="0015455E" w:rsidRPr="00A4369A">
        <w:fldChar w:fldCharType="begin"/>
      </w:r>
      <w:r w:rsidR="0015455E" w:rsidRPr="000D1F6D">
        <w:rPr>
          <w:lang w:val="en-US"/>
        </w:rPr>
        <w:instrText xml:space="preserve"> REF _Ref45286859 \r \h </w:instrText>
      </w:r>
      <w:r w:rsidR="0015455E" w:rsidRPr="00A4369A">
        <w:fldChar w:fldCharType="separate"/>
      </w:r>
      <w:r w:rsidR="007406CA" w:rsidRPr="000D1F6D">
        <w:rPr>
          <w:lang w:val="en-US"/>
        </w:rPr>
        <w:t>[1]</w:t>
      </w:r>
      <w:r w:rsidR="0015455E" w:rsidRPr="00A4369A">
        <w:fldChar w:fldCharType="end"/>
      </w:r>
      <w:r w:rsidR="00E711FF" w:rsidRPr="000D1F6D">
        <w:rPr>
          <w:lang w:val="en-US"/>
        </w:rPr>
        <w:t>. The WI aims to specify the following control plane enhancements:</w:t>
      </w:r>
    </w:p>
    <w:p w14:paraId="084BCF11" w14:textId="77777777" w:rsidR="00E711FF" w:rsidRPr="007C4012" w:rsidRDefault="00E711FF" w:rsidP="00E711FF">
      <w:pPr>
        <w:numPr>
          <w:ilvl w:val="0"/>
          <w:numId w:val="32"/>
        </w:numPr>
        <w:overflowPunct w:val="0"/>
        <w:autoSpaceDE w:val="0"/>
        <w:autoSpaceDN w:val="0"/>
        <w:adjustRightInd w:val="0"/>
        <w:spacing w:after="200" w:line="276" w:lineRule="auto"/>
        <w:contextualSpacing/>
        <w:rPr>
          <w:rFonts w:ascii="Times New Roman" w:eastAsia="Calibri" w:hAnsi="Times New Roman" w:cs="Times New Roman"/>
          <w:sz w:val="20"/>
          <w:szCs w:val="20"/>
          <w:highlight w:val="yellow"/>
        </w:rPr>
      </w:pPr>
      <w:r w:rsidRPr="007C4012">
        <w:rPr>
          <w:rFonts w:ascii="Times New Roman" w:eastAsia="Calibri" w:hAnsi="Times New Roman" w:cs="Calibri"/>
          <w:sz w:val="20"/>
          <w:szCs w:val="20"/>
          <w:highlight w:val="yellow"/>
        </w:rPr>
        <w:t xml:space="preserve">Idle mode: </w:t>
      </w:r>
    </w:p>
    <w:p w14:paraId="5F538156" w14:textId="77777777" w:rsidR="00E711FF" w:rsidRPr="007C4012"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lang w:val="en-US"/>
        </w:rPr>
      </w:pPr>
      <w:r w:rsidRPr="007C4012">
        <w:rPr>
          <w:rFonts w:ascii="Times New Roman" w:eastAsia="Calibri" w:hAnsi="Times New Roman" w:cs="Calibri"/>
          <w:sz w:val="20"/>
          <w:szCs w:val="20"/>
          <w:highlight w:val="yellow"/>
          <w:lang w:val="en-US"/>
        </w:rPr>
        <w:t>Definition of additional assistance information for cell selection/reselection (e.g. using UE location information, satellite Ephemeris information)</w:t>
      </w:r>
    </w:p>
    <w:p w14:paraId="2195A8FE" w14:textId="77777777" w:rsidR="00E711FF" w:rsidRPr="007C4012"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lang w:val="en-US"/>
        </w:rPr>
      </w:pPr>
      <w:r w:rsidRPr="007C4012">
        <w:rPr>
          <w:rFonts w:ascii="Times New Roman" w:eastAsia="Calibri" w:hAnsi="Times New Roman" w:cs="Calibri"/>
          <w:sz w:val="20"/>
          <w:szCs w:val="20"/>
          <w:highlight w:val="yellow"/>
          <w:lang w:val="en-US"/>
        </w:rPr>
        <w:t>Definition of NTN (satellite/HAPS) cell specific information in SIB</w:t>
      </w:r>
    </w:p>
    <w:p w14:paraId="0580EF92" w14:textId="77777777" w:rsidR="00E711FF" w:rsidRPr="00A4369A" w:rsidRDefault="00E711FF" w:rsidP="00E711FF">
      <w:pPr>
        <w:numPr>
          <w:ilvl w:val="0"/>
          <w:numId w:val="32"/>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A4369A">
        <w:rPr>
          <w:rFonts w:ascii="Times New Roman" w:eastAsia="Calibri" w:hAnsi="Times New Roman" w:cs="Calibri"/>
          <w:sz w:val="20"/>
          <w:szCs w:val="20"/>
        </w:rPr>
        <w:t>Connected mode</w:t>
      </w:r>
    </w:p>
    <w:p w14:paraId="3E73589B"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 xml:space="preserve">Enhancement necessary to </w:t>
      </w:r>
      <w:proofErr w:type="gramStart"/>
      <w:r w:rsidRPr="000D1F6D">
        <w:rPr>
          <w:rFonts w:ascii="Times New Roman" w:eastAsia="Calibri" w:hAnsi="Times New Roman" w:cs="Calibri"/>
          <w:sz w:val="20"/>
          <w:szCs w:val="20"/>
          <w:lang w:val="en-US"/>
        </w:rPr>
        <w:t>take into account</w:t>
      </w:r>
      <w:proofErr w:type="gramEnd"/>
      <w:r w:rsidRPr="000D1F6D">
        <w:rPr>
          <w:rFonts w:ascii="Times New Roman" w:eastAsia="Calibri" w:hAnsi="Times New Roman" w:cs="Calibri"/>
          <w:sz w:val="20"/>
          <w:szCs w:val="20"/>
          <w:lang w:val="en-US"/>
        </w:rPr>
        <w:t xml:space="preserve"> location information (UE &amp; Satellite/HAPS) and/or ephemeris in determining when to perform hand-over, in order to have a high degree of hand-over control for hand-over robustness and coverage management.</w:t>
      </w:r>
    </w:p>
    <w:p w14:paraId="6A1AFE5C"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Enhancement to existing measurement configurations to address absolute propagation delay difference between satellites (e.g. SMTC measurement gap adaptation to the SSB/CSI-RS measurement window) [RAN2/4].</w:t>
      </w:r>
    </w:p>
    <w:p w14:paraId="289CF746"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p>
    <w:p w14:paraId="28C708D4" w14:textId="77777777" w:rsidR="00E711FF" w:rsidRPr="000D1F6D" w:rsidRDefault="00E711FF" w:rsidP="00E711FF">
      <w:pPr>
        <w:numPr>
          <w:ilvl w:val="0"/>
          <w:numId w:val="32"/>
        </w:numPr>
        <w:overflowPunct w:val="0"/>
        <w:autoSpaceDE w:val="0"/>
        <w:autoSpaceDN w:val="0"/>
        <w:adjustRightInd w:val="0"/>
        <w:spacing w:after="200" w:line="276" w:lineRule="auto"/>
        <w:contextualSpacing/>
        <w:rPr>
          <w:rFonts w:ascii="Calibri" w:eastAsia="Calibri" w:hAnsi="Calibri" w:cs="Calibri"/>
          <w:lang w:val="en-US"/>
        </w:rPr>
      </w:pPr>
      <w:r w:rsidRPr="000D1F6D">
        <w:rPr>
          <w:rFonts w:ascii="Times New Roman" w:eastAsia="Calibri" w:hAnsi="Times New Roman" w:cs="Calibri"/>
          <w:sz w:val="20"/>
          <w:szCs w:val="20"/>
          <w:lang w:val="en-US"/>
        </w:rPr>
        <w:t>Service continuity for mobility from TN to NTN and from NTN to TN systems (to be addressed when connected mode mobility has sufficiently progressed)</w:t>
      </w:r>
    </w:p>
    <w:p w14:paraId="76AA8308" w14:textId="77777777" w:rsidR="00E711FF" w:rsidRPr="000D1F6D" w:rsidRDefault="00E711FF" w:rsidP="00E711FF">
      <w:pPr>
        <w:overflowPunct w:val="0"/>
        <w:autoSpaceDE w:val="0"/>
        <w:autoSpaceDN w:val="0"/>
        <w:adjustRightInd w:val="0"/>
        <w:spacing w:after="0" w:line="240" w:lineRule="auto"/>
        <w:rPr>
          <w:rFonts w:ascii="Times New Roman" w:eastAsia="Times New Roman" w:hAnsi="Times New Roman" w:cs="Times New Roman"/>
          <w:sz w:val="20"/>
          <w:szCs w:val="20"/>
          <w:lang w:val="en-US"/>
        </w:rPr>
      </w:pPr>
    </w:p>
    <w:p w14:paraId="0671B7D4" w14:textId="77777777" w:rsidR="00E711FF" w:rsidRPr="000D1F6D" w:rsidRDefault="00E711FF" w:rsidP="00E711FF">
      <w:pPr>
        <w:numPr>
          <w:ilvl w:val="0"/>
          <w:numId w:val="33"/>
        </w:numPr>
        <w:overflowPunct w:val="0"/>
        <w:autoSpaceDE w:val="0"/>
        <w:autoSpaceDN w:val="0"/>
        <w:adjustRightInd w:val="0"/>
        <w:spacing w:after="180" w:line="240" w:lineRule="auto"/>
        <w:ind w:left="720"/>
        <w:rPr>
          <w:rFonts w:ascii="Times New Roman" w:eastAsia="Times New Roman" w:hAnsi="Times New Roman" w:cs="Times New Roman"/>
          <w:sz w:val="20"/>
          <w:szCs w:val="20"/>
          <w:lang w:val="en-US"/>
        </w:rPr>
      </w:pPr>
      <w:r w:rsidRPr="000D1F6D">
        <w:rPr>
          <w:rFonts w:ascii="Times New Roman" w:eastAsia="Times New Roman" w:hAnsi="Times New Roman" w:cs="Times New Roman"/>
          <w:sz w:val="20"/>
          <w:szCs w:val="20"/>
          <w:lang w:val="en-US"/>
        </w:rPr>
        <w:t>Identify potential issues associated to the use of the existing Location Services (LCS) application protocols to locate UE in the context of NTN and specify adaptations if any [RAN2/3]</w:t>
      </w:r>
    </w:p>
    <w:p w14:paraId="069EFB24" w14:textId="5E4065E2" w:rsidR="00CF2712" w:rsidRPr="000D1F6D" w:rsidRDefault="00CF2712" w:rsidP="00CE0424">
      <w:pPr>
        <w:pStyle w:val="BodyText"/>
        <w:rPr>
          <w:lang w:val="en-US"/>
        </w:rPr>
      </w:pPr>
    </w:p>
    <w:p w14:paraId="67918ABB" w14:textId="4035FDF3" w:rsidR="00E711FF" w:rsidRPr="000D1F6D" w:rsidRDefault="00E711FF" w:rsidP="00CE0424">
      <w:pPr>
        <w:pStyle w:val="BodyText"/>
        <w:rPr>
          <w:lang w:val="en-US"/>
        </w:rPr>
      </w:pPr>
      <w:r w:rsidRPr="000D1F6D">
        <w:rPr>
          <w:lang w:val="en-US"/>
        </w:rPr>
        <w:t xml:space="preserve">In this contribution, we provide our view on </w:t>
      </w:r>
      <w:r w:rsidR="00D3369E">
        <w:rPr>
          <w:lang w:val="en-US"/>
        </w:rPr>
        <w:t>Idle mode aspects for NTN.</w:t>
      </w:r>
    </w:p>
    <w:p w14:paraId="6B4398CE" w14:textId="78B711DD" w:rsidR="00B84263" w:rsidRDefault="00230D18" w:rsidP="00D22417">
      <w:pPr>
        <w:pStyle w:val="Heading1"/>
        <w:rPr>
          <w:lang w:val="en-US"/>
        </w:rPr>
      </w:pPr>
      <w:bookmarkStart w:id="1" w:name="_Ref178064866"/>
      <w:r w:rsidRPr="00A4369A">
        <w:rPr>
          <w:lang w:val="en-US"/>
        </w:rPr>
        <w:t>2</w:t>
      </w:r>
      <w:r w:rsidRPr="00A4369A">
        <w:rPr>
          <w:lang w:val="en-US"/>
        </w:rPr>
        <w:tab/>
      </w:r>
      <w:bookmarkEnd w:id="1"/>
      <w:r w:rsidR="00D22417" w:rsidRPr="00A4369A">
        <w:rPr>
          <w:lang w:val="en-US"/>
        </w:rPr>
        <w:t>Cell selection/reselection</w:t>
      </w:r>
    </w:p>
    <w:p w14:paraId="22354426" w14:textId="77777777" w:rsidR="00D22417" w:rsidRPr="00D22417" w:rsidRDefault="00D22417" w:rsidP="00D22417">
      <w:pPr>
        <w:rPr>
          <w:lang w:val="en-US" w:eastAsia="ja-JP"/>
        </w:rPr>
      </w:pPr>
    </w:p>
    <w:p w14:paraId="208D9902" w14:textId="77777777" w:rsidR="001660E5" w:rsidRPr="001660E5" w:rsidRDefault="001660E5" w:rsidP="001660E5">
      <w:pPr>
        <w:pStyle w:val="BodyText"/>
        <w:rPr>
          <w:lang w:val="en-US"/>
        </w:rPr>
      </w:pPr>
      <w:r w:rsidRPr="001660E5">
        <w:rPr>
          <w:lang w:val="en-US"/>
        </w:rPr>
        <w:t xml:space="preserve">In order to understand which issues with NTN should be addressed and with which priority, it is important to understand the scenario. As </w:t>
      </w:r>
      <w:r w:rsidRPr="00202F8D">
        <w:rPr>
          <w:lang w:val="en-US"/>
        </w:rPr>
        <w:t>discussed in [3], we prioritize LEO constellations, Earth-fixed cells and transparent payload architecture.</w:t>
      </w:r>
    </w:p>
    <w:p w14:paraId="58FA6A2D" w14:textId="0622B542" w:rsidR="0007439C" w:rsidRDefault="001660E5" w:rsidP="001660E5">
      <w:pPr>
        <w:pStyle w:val="BodyText"/>
        <w:rPr>
          <w:lang w:val="en-US"/>
        </w:rPr>
      </w:pPr>
      <w:r w:rsidRPr="001660E5">
        <w:rPr>
          <w:lang w:val="en-US"/>
        </w:rPr>
        <w:t>Either a minimum elevation angle or a maximum RTT can be defined to restrict the possible positions of the serving satellite relative to UE position.</w:t>
      </w:r>
      <w:r w:rsidR="003016D3">
        <w:rPr>
          <w:lang w:val="en-US"/>
        </w:rPr>
        <w:t xml:space="preserve"> By serving satellite we refer to the satellite via which the servi</w:t>
      </w:r>
      <w:r w:rsidR="009D1A4F">
        <w:rPr>
          <w:lang w:val="en-US"/>
        </w:rPr>
        <w:t xml:space="preserve">ng cell </w:t>
      </w:r>
      <w:proofErr w:type="spellStart"/>
      <w:r w:rsidR="009D1A4F">
        <w:rPr>
          <w:lang w:val="en-US"/>
        </w:rPr>
        <w:t>Uu</w:t>
      </w:r>
      <w:proofErr w:type="spellEnd"/>
      <w:r w:rsidR="009D1A4F">
        <w:rPr>
          <w:lang w:val="en-US"/>
        </w:rPr>
        <w:t xml:space="preserve"> is broadcasted. </w:t>
      </w:r>
      <w:r w:rsidRPr="001660E5">
        <w:rPr>
          <w:lang w:val="en-US"/>
        </w:rPr>
        <w:t xml:space="preserve"> In other terms, all the satellites located within a certain portion </w:t>
      </w:r>
      <w:r w:rsidRPr="001660E5">
        <w:rPr>
          <w:lang w:val="en-US"/>
        </w:rPr>
        <w:lastRenderedPageBreak/>
        <w:t xml:space="preserve">of the sky can potentially serve a certain </w:t>
      </w:r>
      <w:r w:rsidR="00F649C6">
        <w:rPr>
          <w:lang w:val="en-US"/>
        </w:rPr>
        <w:t xml:space="preserve">geographical coverage area </w:t>
      </w:r>
      <w:r w:rsidR="00AD0F4B">
        <w:rPr>
          <w:lang w:val="en-US"/>
        </w:rPr>
        <w:t xml:space="preserve">to be served by a </w:t>
      </w:r>
      <w:r w:rsidRPr="001660E5">
        <w:rPr>
          <w:lang w:val="en-US"/>
        </w:rPr>
        <w:t>cell</w:t>
      </w:r>
      <w:r w:rsidR="00AD0F4B">
        <w:rPr>
          <w:lang w:val="en-US"/>
        </w:rPr>
        <w:t xml:space="preserve"> broadcasted via the satellite</w:t>
      </w:r>
      <w:r w:rsidRPr="001660E5">
        <w:rPr>
          <w:lang w:val="en-US"/>
        </w:rPr>
        <w:t xml:space="preserve">. </w:t>
      </w:r>
      <w:r w:rsidR="0007439C">
        <w:rPr>
          <w:lang w:val="en-US"/>
        </w:rPr>
        <w:t xml:space="preserve">In the rest of the text, </w:t>
      </w:r>
      <w:r w:rsidR="003277A3">
        <w:rPr>
          <w:lang w:val="en-US"/>
        </w:rPr>
        <w:t xml:space="preserve">for brevity, we may only say satellite serving a </w:t>
      </w:r>
      <w:proofErr w:type="gramStart"/>
      <w:r w:rsidR="003277A3">
        <w:rPr>
          <w:lang w:val="en-US"/>
        </w:rPr>
        <w:t>UE</w:t>
      </w:r>
      <w:proofErr w:type="gramEnd"/>
      <w:r w:rsidR="003277A3">
        <w:rPr>
          <w:lang w:val="en-US"/>
        </w:rPr>
        <w:t xml:space="preserve"> but</w:t>
      </w:r>
      <w:r w:rsidR="000D05D1">
        <w:rPr>
          <w:lang w:val="en-US"/>
        </w:rPr>
        <w:t xml:space="preserve"> it should be understood in context o</w:t>
      </w:r>
      <w:r w:rsidR="00F26CAD">
        <w:rPr>
          <w:lang w:val="en-US"/>
        </w:rPr>
        <w:t>f</w:t>
      </w:r>
      <w:r w:rsidR="000D05D1">
        <w:rPr>
          <w:lang w:val="en-US"/>
        </w:rPr>
        <w:t xml:space="preserve"> transparent paylo</w:t>
      </w:r>
      <w:r w:rsidR="009F5494">
        <w:rPr>
          <w:lang w:val="en-US"/>
        </w:rPr>
        <w:t xml:space="preserve">ad, thus </w:t>
      </w:r>
      <w:proofErr w:type="spellStart"/>
      <w:r w:rsidR="00317574">
        <w:rPr>
          <w:lang w:val="en-US"/>
        </w:rPr>
        <w:t>gNB</w:t>
      </w:r>
      <w:proofErr w:type="spellEnd"/>
      <w:r w:rsidR="00317574">
        <w:rPr>
          <w:lang w:val="en-US"/>
        </w:rPr>
        <w:t xml:space="preserve"> on the ground is </w:t>
      </w:r>
      <w:r w:rsidR="004E223E">
        <w:rPr>
          <w:lang w:val="en-US"/>
        </w:rPr>
        <w:t>broadcasting a cell</w:t>
      </w:r>
      <w:r w:rsidR="00F26CAD">
        <w:rPr>
          <w:lang w:val="en-US"/>
        </w:rPr>
        <w:t xml:space="preserve"> </w:t>
      </w:r>
      <w:r w:rsidR="004E223E">
        <w:rPr>
          <w:lang w:val="en-US"/>
        </w:rPr>
        <w:t>(or cells) via that satellite.</w:t>
      </w:r>
    </w:p>
    <w:p w14:paraId="7333A1F0" w14:textId="48508F4E" w:rsidR="001660E5" w:rsidRPr="001660E5" w:rsidRDefault="001660E5" w:rsidP="001660E5">
      <w:pPr>
        <w:pStyle w:val="BodyText"/>
        <w:rPr>
          <w:lang w:val="en-US"/>
        </w:rPr>
      </w:pPr>
      <w:r w:rsidRPr="001660E5">
        <w:rPr>
          <w:lang w:val="en-US"/>
        </w:rPr>
        <w:t xml:space="preserve">In a real deployment, if the constellation is large enough, this results in a certain number of satellites via which </w:t>
      </w:r>
      <w:r w:rsidR="00D53C0F">
        <w:rPr>
          <w:lang w:val="en-US"/>
        </w:rPr>
        <w:t>a UE on a certain location</w:t>
      </w:r>
      <w:r w:rsidR="00964622">
        <w:rPr>
          <w:lang w:val="en-US"/>
        </w:rPr>
        <w:t xml:space="preserve"> could be served</w:t>
      </w:r>
      <w:r w:rsidRPr="001660E5">
        <w:rPr>
          <w:lang w:val="en-US"/>
        </w:rPr>
        <w:t xml:space="preserve">. Depending on how many satellites are present in the constellation, there could be only one satellite fulfilling the requirements </w:t>
      </w:r>
      <w:r w:rsidR="00837315">
        <w:rPr>
          <w:lang w:val="en-US"/>
        </w:rPr>
        <w:t xml:space="preserve">of a connection </w:t>
      </w:r>
      <w:r w:rsidRPr="001660E5">
        <w:rPr>
          <w:lang w:val="en-US"/>
        </w:rPr>
        <w:t>or there can be tens</w:t>
      </w:r>
      <w:r w:rsidR="005E30F8">
        <w:rPr>
          <w:lang w:val="en-US"/>
        </w:rPr>
        <w:t xml:space="preserve"> of satellites</w:t>
      </w:r>
      <w:r w:rsidRPr="001660E5">
        <w:rPr>
          <w:lang w:val="en-US"/>
        </w:rPr>
        <w:t>.</w:t>
      </w:r>
      <w:r w:rsidR="00D61848">
        <w:rPr>
          <w:lang w:val="en-US"/>
        </w:rPr>
        <w:t xml:space="preserve"> In </w:t>
      </w:r>
      <w:r w:rsidR="00F93AE7">
        <w:rPr>
          <w:lang w:val="en-US"/>
        </w:rPr>
        <w:t xml:space="preserve">these </w:t>
      </w:r>
      <w:r w:rsidR="00D61848">
        <w:rPr>
          <w:lang w:val="en-US"/>
        </w:rPr>
        <w:t>simulation</w:t>
      </w:r>
      <w:r w:rsidR="00F93AE7">
        <w:rPr>
          <w:lang w:val="en-US"/>
        </w:rPr>
        <w:t xml:space="preserve">s, the requirements of a connection </w:t>
      </w:r>
      <w:proofErr w:type="gramStart"/>
      <w:r w:rsidR="00F93AE7">
        <w:rPr>
          <w:lang w:val="en-US"/>
        </w:rPr>
        <w:t>is</w:t>
      </w:r>
      <w:proofErr w:type="gramEnd"/>
      <w:r w:rsidR="00F93AE7">
        <w:rPr>
          <w:lang w:val="en-US"/>
        </w:rPr>
        <w:t xml:space="preserve"> </w:t>
      </w:r>
      <w:r w:rsidR="00F93AE7" w:rsidRPr="001660E5">
        <w:rPr>
          <w:lang w:val="en-US"/>
        </w:rPr>
        <w:t>“eligibility based on elevation angle”.</w:t>
      </w:r>
    </w:p>
    <w:p w14:paraId="7782FE52" w14:textId="79268465" w:rsidR="002C2A2F" w:rsidRPr="000D1F6D" w:rsidRDefault="002C2A2F" w:rsidP="002C2A2F">
      <w:pPr>
        <w:pStyle w:val="BodyText"/>
        <w:rPr>
          <w:lang w:val="en-US"/>
        </w:rPr>
      </w:pPr>
      <w:r w:rsidRPr="000D1F6D">
        <w:rPr>
          <w:lang w:val="en-US"/>
        </w:rPr>
        <w:t xml:space="preserve">Due to the distance from the satellite to the ground and the characteristics of </w:t>
      </w:r>
      <w:r w:rsidR="00CB31E3" w:rsidRPr="000D1F6D">
        <w:rPr>
          <w:lang w:val="en-US"/>
        </w:rPr>
        <w:t xml:space="preserve">the </w:t>
      </w:r>
      <w:r w:rsidRPr="000D1F6D">
        <w:rPr>
          <w:lang w:val="en-US"/>
        </w:rPr>
        <w:t xml:space="preserve">channel model, the RSRP tends to decrease much slower from the </w:t>
      </w:r>
      <w:r w:rsidR="00AD6E50" w:rsidRPr="000D1F6D">
        <w:rPr>
          <w:lang w:val="en-US"/>
        </w:rPr>
        <w:t>center</w:t>
      </w:r>
      <w:r w:rsidRPr="000D1F6D">
        <w:rPr>
          <w:lang w:val="en-US"/>
        </w:rPr>
        <w:t xml:space="preserve"> to the edge of a cell compared to terrestrial network</w:t>
      </w:r>
      <w:r w:rsidR="00AA18C6" w:rsidRPr="000D1F6D">
        <w:rPr>
          <w:lang w:val="en-US"/>
        </w:rPr>
        <w:t>s</w:t>
      </w:r>
      <w:r w:rsidRPr="000D1F6D">
        <w:rPr>
          <w:lang w:val="en-US"/>
        </w:rPr>
        <w:t xml:space="preserve">. This </w:t>
      </w:r>
      <w:r w:rsidR="00AA18C6" w:rsidRPr="000D1F6D">
        <w:rPr>
          <w:lang w:val="en-US"/>
        </w:rPr>
        <w:t>behavior</w:t>
      </w:r>
      <w:r w:rsidRPr="000D1F6D">
        <w:rPr>
          <w:lang w:val="en-US"/>
        </w:rPr>
        <w:t xml:space="preserve"> continues beyond the cell boundaries so that a UE </w:t>
      </w:r>
      <w:r w:rsidR="008103A5" w:rsidRPr="000D1F6D">
        <w:rPr>
          <w:lang w:val="en-US"/>
        </w:rPr>
        <w:t>with</w:t>
      </w:r>
      <w:r w:rsidRPr="000D1F6D">
        <w:rPr>
          <w:lang w:val="en-US"/>
        </w:rPr>
        <w:t xml:space="preserve">in the </w:t>
      </w:r>
      <w:r w:rsidR="00473F46">
        <w:rPr>
          <w:lang w:val="en-US"/>
        </w:rPr>
        <w:t>intended</w:t>
      </w:r>
      <w:r w:rsidR="00485D6D">
        <w:rPr>
          <w:lang w:val="en-US"/>
        </w:rPr>
        <w:t xml:space="preserve"> (according to cell planning)</w:t>
      </w:r>
      <w:r>
        <w:rPr>
          <w:lang w:val="en-US"/>
        </w:rPr>
        <w:t xml:space="preserve"> </w:t>
      </w:r>
      <w:r w:rsidRPr="000D1F6D">
        <w:rPr>
          <w:lang w:val="en-US"/>
        </w:rPr>
        <w:t xml:space="preserve">geographical boundaries of a cell may detect the RSRP from a </w:t>
      </w:r>
      <w:r w:rsidR="008103A5" w:rsidRPr="000D1F6D">
        <w:rPr>
          <w:lang w:val="en-US"/>
        </w:rPr>
        <w:t>neighbor</w:t>
      </w:r>
      <w:r w:rsidRPr="000D1F6D">
        <w:rPr>
          <w:lang w:val="en-US"/>
        </w:rPr>
        <w:t xml:space="preserve"> cell as significantly high. </w:t>
      </w:r>
    </w:p>
    <w:p w14:paraId="3FF707D9" w14:textId="65F81329" w:rsidR="002C2A2F" w:rsidRPr="00865C41" w:rsidRDefault="002C2A2F" w:rsidP="002C2A2F">
      <w:pPr>
        <w:pStyle w:val="BodyText"/>
        <w:rPr>
          <w:lang w:val="en-US"/>
        </w:rPr>
      </w:pPr>
      <w:r w:rsidRPr="000D1F6D">
        <w:rPr>
          <w:lang w:val="en-US"/>
        </w:rPr>
        <w:t>In</w:t>
      </w:r>
      <w:r w:rsidRPr="000D1F6D" w:rsidDel="00E57746">
        <w:rPr>
          <w:lang w:val="en-US"/>
        </w:rPr>
        <w:t xml:space="preserve"> </w:t>
      </w:r>
      <w:r w:rsidR="00E57746" w:rsidRPr="000D1F6D">
        <w:rPr>
          <w:lang w:val="en-US"/>
        </w:rPr>
        <w:t>TR 38.821</w:t>
      </w:r>
      <w:r w:rsidR="00F25C6A" w:rsidRPr="000D1F6D">
        <w:rPr>
          <w:lang w:val="en-US"/>
        </w:rPr>
        <w:t>, it</w:t>
      </w:r>
      <w:r w:rsidRPr="000D1F6D">
        <w:rPr>
          <w:lang w:val="en-US"/>
        </w:rPr>
        <w:t xml:space="preserve"> is assumed that a</w:t>
      </w:r>
      <w:r w:rsidR="00D90458">
        <w:rPr>
          <w:lang w:val="en-US"/>
        </w:rPr>
        <w:t>n</w:t>
      </w:r>
      <w:r w:rsidRPr="000D1F6D">
        <w:rPr>
          <w:lang w:val="en-US"/>
        </w:rPr>
        <w:t xml:space="preserve"> </w:t>
      </w:r>
      <w:r w:rsidR="00D90458">
        <w:rPr>
          <w:lang w:val="en-US"/>
        </w:rPr>
        <w:t xml:space="preserve">NR </w:t>
      </w:r>
      <w:r w:rsidRPr="000D1F6D">
        <w:rPr>
          <w:lang w:val="en-US"/>
        </w:rPr>
        <w:t xml:space="preserve">cell may be defined by one or more </w:t>
      </w:r>
      <w:r w:rsidR="00D90458">
        <w:rPr>
          <w:lang w:val="en-US"/>
        </w:rPr>
        <w:t xml:space="preserve">satellite </w:t>
      </w:r>
      <w:r w:rsidRPr="000D1F6D">
        <w:rPr>
          <w:lang w:val="en-US"/>
        </w:rPr>
        <w:t xml:space="preserve">beams. For the purpose of this section we consider </w:t>
      </w:r>
      <w:r w:rsidR="00EB74D5" w:rsidRPr="000D1F6D">
        <w:rPr>
          <w:lang w:val="en-US"/>
        </w:rPr>
        <w:t xml:space="preserve">a </w:t>
      </w:r>
      <w:r w:rsidR="00332A33" w:rsidRPr="000D1F6D">
        <w:rPr>
          <w:lang w:val="en-US"/>
        </w:rPr>
        <w:t>simpl</w:t>
      </w:r>
      <w:r w:rsidR="00324C31" w:rsidRPr="000D1F6D">
        <w:rPr>
          <w:lang w:val="en-US"/>
        </w:rPr>
        <w:t>e</w:t>
      </w:r>
      <w:r w:rsidRPr="000D1F6D">
        <w:rPr>
          <w:lang w:val="en-US"/>
        </w:rPr>
        <w:t xml:space="preserve"> scenario, where a cell corresponds to a </w:t>
      </w:r>
      <w:r w:rsidR="00D90458">
        <w:rPr>
          <w:lang w:val="en-US"/>
        </w:rPr>
        <w:t xml:space="preserve">satellite </w:t>
      </w:r>
      <w:r w:rsidRPr="000D1F6D">
        <w:rPr>
          <w:lang w:val="en-US"/>
        </w:rPr>
        <w:t>beam</w:t>
      </w:r>
      <w:r w:rsidR="00B61DC0">
        <w:rPr>
          <w:lang w:val="en-US"/>
        </w:rPr>
        <w:t>.</w:t>
      </w:r>
      <w:r w:rsidR="00C25CF1">
        <w:rPr>
          <w:lang w:val="en-US"/>
        </w:rPr>
        <w:t xml:space="preserve"> </w:t>
      </w:r>
      <w:r w:rsidRPr="000D1F6D">
        <w:rPr>
          <w:lang w:val="en-US"/>
        </w:rPr>
        <w:t xml:space="preserve">As mentioned in </w:t>
      </w:r>
      <w:r w:rsidR="00C25CF1">
        <w:rPr>
          <w:highlight w:val="yellow"/>
        </w:rPr>
        <w:fldChar w:fldCharType="begin"/>
      </w:r>
      <w:r w:rsidR="00C25CF1">
        <w:rPr>
          <w:lang w:val="en-US"/>
        </w:rPr>
        <w:instrText xml:space="preserve"> REF _Ref47351272 \r \h </w:instrText>
      </w:r>
      <w:r w:rsidR="00C25CF1">
        <w:rPr>
          <w:highlight w:val="yellow"/>
        </w:rPr>
      </w:r>
      <w:r w:rsidR="00C25CF1">
        <w:rPr>
          <w:highlight w:val="yellow"/>
        </w:rPr>
        <w:fldChar w:fldCharType="separate"/>
      </w:r>
      <w:r w:rsidR="00C25CF1">
        <w:rPr>
          <w:lang w:val="en-US"/>
        </w:rPr>
        <w:t>[6]</w:t>
      </w:r>
      <w:r w:rsidR="00C25CF1">
        <w:rPr>
          <w:highlight w:val="yellow"/>
        </w:rPr>
        <w:fldChar w:fldCharType="end"/>
      </w:r>
      <w:r w:rsidR="00C25CF1">
        <w:t xml:space="preserve">, </w:t>
      </w:r>
      <w:r w:rsidRPr="00865C41">
        <w:rPr>
          <w:lang w:val="en-US"/>
        </w:rPr>
        <w:t>we consider a minimum elevation angle of 30 degrees, so the elevation angle can vary from 30 to 90 degrees.</w:t>
      </w:r>
    </w:p>
    <w:p w14:paraId="02F4E6FA" w14:textId="04ED7C99" w:rsidR="002C2A2F" w:rsidRPr="00A4369A" w:rsidRDefault="002C2A2F" w:rsidP="002C2A2F">
      <w:pPr>
        <w:pStyle w:val="BodyText"/>
      </w:pPr>
      <w:r w:rsidRPr="00865C41">
        <w:rPr>
          <w:lang w:val="en-US"/>
        </w:rPr>
        <w:t xml:space="preserve">The NTN channel model is described in </w:t>
      </w:r>
      <w:r w:rsidR="00B96BEC">
        <w:rPr>
          <w:lang w:val="en-US"/>
        </w:rPr>
        <w:fldChar w:fldCharType="begin"/>
      </w:r>
      <w:r w:rsidR="00B96BEC">
        <w:rPr>
          <w:lang w:val="en-US"/>
        </w:rPr>
        <w:instrText xml:space="preserve"> REF _Ref47613552 \r \h </w:instrText>
      </w:r>
      <w:r w:rsidR="00B96BEC">
        <w:rPr>
          <w:lang w:val="en-US"/>
        </w:rPr>
      </w:r>
      <w:r w:rsidR="00B96BEC">
        <w:rPr>
          <w:lang w:val="en-US"/>
        </w:rPr>
        <w:fldChar w:fldCharType="separate"/>
      </w:r>
      <w:r w:rsidR="00B96BEC">
        <w:rPr>
          <w:lang w:val="en-US"/>
        </w:rPr>
        <w:t>[3]</w:t>
      </w:r>
      <w:r w:rsidR="00B96BEC">
        <w:rPr>
          <w:lang w:val="en-US"/>
        </w:rPr>
        <w:fldChar w:fldCharType="end"/>
      </w:r>
      <w:r w:rsidRPr="00A24235">
        <w:rPr>
          <w:lang w:val="en-US"/>
        </w:rPr>
        <w:t xml:space="preserve"> in Section 6.6, whereas the satellite antenna model is described in Section 6.4. The </w:t>
      </w:r>
      <w:r w:rsidR="0022715C" w:rsidRPr="00A24235">
        <w:rPr>
          <w:lang w:val="en-US"/>
        </w:rPr>
        <w:t>path</w:t>
      </w:r>
      <w:r w:rsidRPr="00A24235" w:rsidDel="0022715C">
        <w:rPr>
          <w:lang w:val="en-US"/>
        </w:rPr>
        <w:t xml:space="preserve"> </w:t>
      </w:r>
      <w:r w:rsidR="0022715C" w:rsidRPr="00A24235">
        <w:rPr>
          <w:lang w:val="en-US"/>
        </w:rPr>
        <w:t xml:space="preserve">loss </w:t>
      </w:r>
      <w:r w:rsidRPr="00A24235">
        <w:rPr>
          <w:lang w:val="en-US"/>
        </w:rPr>
        <w:t xml:space="preserve">is determined by the Free Space Path Loss (FSPL) and </w:t>
      </w:r>
      <w:proofErr w:type="gramStart"/>
      <w:r w:rsidRPr="00A24235">
        <w:rPr>
          <w:lang w:val="en-US"/>
        </w:rPr>
        <w:t>a number of</w:t>
      </w:r>
      <w:proofErr w:type="gramEnd"/>
      <w:r w:rsidRPr="00A24235">
        <w:rPr>
          <w:lang w:val="en-US"/>
        </w:rPr>
        <w:t xml:space="preserve"> terms, some of which depend on the UE and </w:t>
      </w:r>
      <w:r w:rsidR="0022715C" w:rsidRPr="00A24235">
        <w:rPr>
          <w:lang w:val="en-US"/>
        </w:rPr>
        <w:t xml:space="preserve">satellite </w:t>
      </w:r>
      <w:r w:rsidRPr="00A24235">
        <w:rPr>
          <w:lang w:val="en-US"/>
        </w:rPr>
        <w:t xml:space="preserve">position, </w:t>
      </w:r>
      <w:r w:rsidR="0022715C" w:rsidRPr="00A24235">
        <w:rPr>
          <w:lang w:val="en-US"/>
        </w:rPr>
        <w:t xml:space="preserve">while </w:t>
      </w:r>
      <w:r w:rsidRPr="00A24235">
        <w:rPr>
          <w:lang w:val="en-US"/>
        </w:rPr>
        <w:t>some other</w:t>
      </w:r>
      <w:r w:rsidR="0022715C" w:rsidRPr="00A24235">
        <w:rPr>
          <w:lang w:val="en-US"/>
        </w:rPr>
        <w:t>s</w:t>
      </w:r>
      <w:r w:rsidRPr="00A24235">
        <w:rPr>
          <w:lang w:val="en-US"/>
        </w:rPr>
        <w:t xml:space="preserve"> do not. The RSRP is then determined by the </w:t>
      </w:r>
      <w:r w:rsidR="0022715C" w:rsidRPr="00A24235">
        <w:rPr>
          <w:lang w:val="en-US"/>
        </w:rPr>
        <w:t>path loss</w:t>
      </w:r>
      <w:r w:rsidRPr="00A24235">
        <w:rPr>
          <w:lang w:val="en-US"/>
        </w:rPr>
        <w:t xml:space="preserve">, the transmit power at the satellite and the antenna gains. In particular, the satellite antenna gain is a function of the angle described by the beam direction and the UE direction. </w:t>
      </w:r>
      <w:r w:rsidRPr="00A4369A">
        <w:t>Below a list of all these terms:</w:t>
      </w:r>
    </w:p>
    <w:p w14:paraId="084DC1D1" w14:textId="528A1373" w:rsidR="002C2A2F" w:rsidRPr="00B65F0A" w:rsidRDefault="002C2A2F" w:rsidP="002C2A2F">
      <w:pPr>
        <w:pStyle w:val="BodyText"/>
        <w:numPr>
          <w:ilvl w:val="0"/>
          <w:numId w:val="40"/>
        </w:numPr>
        <w:overflowPunct w:val="0"/>
        <w:autoSpaceDE w:val="0"/>
        <w:autoSpaceDN w:val="0"/>
        <w:adjustRightInd w:val="0"/>
        <w:spacing w:line="240" w:lineRule="auto"/>
        <w:textAlignment w:val="baseline"/>
        <w:rPr>
          <w:lang w:val="en-US"/>
        </w:rPr>
      </w:pPr>
      <w:r w:rsidRPr="00B65F0A">
        <w:rPr>
          <w:b/>
          <w:lang w:val="en-US"/>
        </w:rPr>
        <w:t>FSPL</w:t>
      </w:r>
      <w:r w:rsidRPr="00B65F0A">
        <w:rPr>
          <w:lang w:val="en-US"/>
        </w:rPr>
        <w:t>, it depends on the distance between the UE and the satellite which depends on the elevation angle and altitude of the satellite. Considering the range of possible elevation angles</w:t>
      </w:r>
      <w:r w:rsidR="0009799E" w:rsidRPr="00B65F0A">
        <w:rPr>
          <w:lang w:val="en-US"/>
        </w:rPr>
        <w:t>,</w:t>
      </w:r>
      <w:r w:rsidRPr="00B65F0A">
        <w:rPr>
          <w:lang w:val="en-US"/>
        </w:rPr>
        <w:t xml:space="preserve"> the FSPL can vary by roughly 5 </w:t>
      </w:r>
      <w:proofErr w:type="gramStart"/>
      <w:r w:rsidRPr="00B65F0A">
        <w:rPr>
          <w:lang w:val="en-US"/>
        </w:rPr>
        <w:t>dB</w:t>
      </w:r>
      <w:r w:rsidR="00A8237E">
        <w:rPr>
          <w:lang w:val="en-US"/>
        </w:rPr>
        <w:t>(</w:t>
      </w:r>
      <w:proofErr w:type="gramEnd"/>
      <w:r w:rsidR="00A8237E" w:rsidRPr="00D143E0">
        <w:rPr>
          <w:lang w:val="en-US"/>
        </w:rPr>
        <w:t xml:space="preserve">satellite is at </w:t>
      </w:r>
      <w:proofErr w:type="spellStart"/>
      <w:r w:rsidR="00A8237E" w:rsidRPr="00D143E0">
        <w:rPr>
          <w:lang w:val="en-US"/>
        </w:rPr>
        <w:t>zenit</w:t>
      </w:r>
      <w:proofErr w:type="spellEnd"/>
      <w:r w:rsidR="00A8237E" w:rsidRPr="00D143E0">
        <w:rPr>
          <w:lang w:val="en-US"/>
        </w:rPr>
        <w:t xml:space="preserve"> (minimum distance) to a scenario where it is at minimum elevation angle (maximum distance)</w:t>
      </w:r>
      <w:r w:rsidR="00A8237E">
        <w:rPr>
          <w:lang w:val="en-US"/>
        </w:rPr>
        <w:t>)</w:t>
      </w:r>
      <w:r w:rsidRPr="00B65F0A">
        <w:rPr>
          <w:lang w:val="en-US"/>
        </w:rPr>
        <w:t>. Note that within a cell the elevation angle, usually, does not cover the whole range of possible values, therefore the variation of FSPL within a cell is much smaller.</w:t>
      </w:r>
    </w:p>
    <w:p w14:paraId="2A111CDC" w14:textId="6F757AB8" w:rsidR="002C2A2F" w:rsidRPr="00B65F0A" w:rsidRDefault="002C2A2F" w:rsidP="002C2A2F">
      <w:pPr>
        <w:pStyle w:val="BodyText"/>
        <w:numPr>
          <w:ilvl w:val="0"/>
          <w:numId w:val="40"/>
        </w:numPr>
        <w:overflowPunct w:val="0"/>
        <w:autoSpaceDE w:val="0"/>
        <w:autoSpaceDN w:val="0"/>
        <w:adjustRightInd w:val="0"/>
        <w:spacing w:line="240" w:lineRule="auto"/>
        <w:textAlignment w:val="baseline"/>
        <w:rPr>
          <w:lang w:val="en-US"/>
        </w:rPr>
      </w:pPr>
      <w:r w:rsidRPr="00B65F0A">
        <w:rPr>
          <w:b/>
          <w:lang w:val="en-US"/>
        </w:rPr>
        <w:t xml:space="preserve">Clutter </w:t>
      </w:r>
      <w:r w:rsidR="004B5CCE" w:rsidRPr="00B65F0A">
        <w:rPr>
          <w:b/>
          <w:lang w:val="en-US"/>
        </w:rPr>
        <w:t>loss</w:t>
      </w:r>
      <w:r w:rsidRPr="00B65F0A">
        <w:rPr>
          <w:lang w:val="en-US"/>
        </w:rPr>
        <w:t xml:space="preserve">, this value is reported in Tables 6.6.2-1, -2 and -3 of </w:t>
      </w:r>
      <w:r w:rsidR="00B96BEC">
        <w:rPr>
          <w:lang w:val="en-US"/>
        </w:rPr>
        <w:fldChar w:fldCharType="begin"/>
      </w:r>
      <w:r w:rsidR="00B96BEC">
        <w:rPr>
          <w:lang w:val="en-US"/>
        </w:rPr>
        <w:instrText xml:space="preserve"> REF _Ref47613552 \r \h </w:instrText>
      </w:r>
      <w:r w:rsidR="00B96BEC">
        <w:rPr>
          <w:lang w:val="en-US"/>
        </w:rPr>
      </w:r>
      <w:r w:rsidR="00B96BEC">
        <w:rPr>
          <w:lang w:val="en-US"/>
        </w:rPr>
        <w:fldChar w:fldCharType="separate"/>
      </w:r>
      <w:r w:rsidR="00B96BEC">
        <w:rPr>
          <w:lang w:val="en-US"/>
        </w:rPr>
        <w:t>[3]</w:t>
      </w:r>
      <w:r w:rsidR="00B96BEC">
        <w:rPr>
          <w:lang w:val="en-US"/>
        </w:rPr>
        <w:fldChar w:fldCharType="end"/>
      </w:r>
      <w:r w:rsidRPr="00B65F0A">
        <w:rPr>
          <w:lang w:val="en-US"/>
        </w:rPr>
        <w:t xml:space="preserve"> as a function of the elevation angle, band and deployment scenario. If only the elevation angle varies within the possible range of values, the </w:t>
      </w:r>
      <w:r w:rsidR="00E97339" w:rsidRPr="00B65F0A">
        <w:rPr>
          <w:lang w:val="en-US"/>
        </w:rPr>
        <w:t xml:space="preserve">clutter loss </w:t>
      </w:r>
      <w:r w:rsidRPr="00B65F0A">
        <w:rPr>
          <w:lang w:val="en-US"/>
        </w:rPr>
        <w:t xml:space="preserve">can vary at most </w:t>
      </w:r>
      <w:r w:rsidR="00B67BD3" w:rsidRPr="00B65F0A">
        <w:rPr>
          <w:lang w:val="en-US"/>
        </w:rPr>
        <w:t xml:space="preserve">by </w:t>
      </w:r>
      <w:r w:rsidRPr="00B65F0A">
        <w:rPr>
          <w:lang w:val="en-US"/>
        </w:rPr>
        <w:t>roughly 5 dB</w:t>
      </w:r>
      <w:r w:rsidR="0003332F" w:rsidRPr="0003332F">
        <w:rPr>
          <w:lang w:val="en-US"/>
        </w:rPr>
        <w:t xml:space="preserve"> </w:t>
      </w:r>
      <w:r w:rsidR="0003332F">
        <w:rPr>
          <w:lang w:val="en-US"/>
        </w:rPr>
        <w:t>(</w:t>
      </w:r>
      <w:r w:rsidR="0003332F" w:rsidRPr="00D143E0">
        <w:rPr>
          <w:lang w:val="en-US"/>
        </w:rPr>
        <w:t xml:space="preserve">satellite is at </w:t>
      </w:r>
      <w:proofErr w:type="spellStart"/>
      <w:r w:rsidR="0003332F" w:rsidRPr="00D143E0">
        <w:rPr>
          <w:lang w:val="en-US"/>
        </w:rPr>
        <w:t>zenit</w:t>
      </w:r>
      <w:proofErr w:type="spellEnd"/>
      <w:r w:rsidR="0003332F" w:rsidRPr="00D143E0">
        <w:rPr>
          <w:lang w:val="en-US"/>
        </w:rPr>
        <w:t xml:space="preserve"> (minimum distance) to a scenario where it is at minimum elevation angle (maximum distance)</w:t>
      </w:r>
      <w:r w:rsidR="0003332F">
        <w:rPr>
          <w:lang w:val="en-US"/>
        </w:rPr>
        <w:t>)</w:t>
      </w:r>
      <w:r w:rsidRPr="00B65F0A">
        <w:rPr>
          <w:lang w:val="en-US"/>
        </w:rPr>
        <w:t>, but as mentioned above, within a cell the range of possible values is smaller. This loss is present only if the UE is in NLOS condition.</w:t>
      </w:r>
    </w:p>
    <w:p w14:paraId="6D8CFBA7" w14:textId="2DDC4976" w:rsidR="002C2A2F" w:rsidRPr="00B65F0A" w:rsidRDefault="002C2A2F" w:rsidP="002C2A2F">
      <w:pPr>
        <w:pStyle w:val="BodyText"/>
        <w:numPr>
          <w:ilvl w:val="0"/>
          <w:numId w:val="40"/>
        </w:numPr>
        <w:overflowPunct w:val="0"/>
        <w:autoSpaceDE w:val="0"/>
        <w:autoSpaceDN w:val="0"/>
        <w:adjustRightInd w:val="0"/>
        <w:spacing w:line="240" w:lineRule="auto"/>
        <w:textAlignment w:val="baseline"/>
        <w:rPr>
          <w:lang w:val="en-US"/>
        </w:rPr>
      </w:pPr>
      <w:r w:rsidRPr="00B65F0A">
        <w:rPr>
          <w:b/>
          <w:lang w:val="en-US"/>
        </w:rPr>
        <w:t>Atmospheric absorption</w:t>
      </w:r>
      <w:r w:rsidRPr="00B65F0A">
        <w:rPr>
          <w:lang w:val="en-US"/>
        </w:rPr>
        <w:t>, this component considers the absorption due to gases in the atmosphere, and it depends on the length of the beam trajectory that intersects the atmosphere: the lower the elevation angle, the longer is the layer of atmosphere crossed by the signal. For S-band it can be neglected, for the Ka band it is suggested to be considered, but the absolute value of this attenuation is around 1 dB with very small variations as function of the elevation angle.</w:t>
      </w:r>
    </w:p>
    <w:p w14:paraId="549F1B28" w14:textId="0B2F1B8E" w:rsidR="002C2A2F" w:rsidRPr="00B65F0A" w:rsidRDefault="002C2A2F" w:rsidP="002C2A2F">
      <w:pPr>
        <w:pStyle w:val="BodyText"/>
        <w:numPr>
          <w:ilvl w:val="0"/>
          <w:numId w:val="40"/>
        </w:numPr>
        <w:overflowPunct w:val="0"/>
        <w:autoSpaceDE w:val="0"/>
        <w:autoSpaceDN w:val="0"/>
        <w:adjustRightInd w:val="0"/>
        <w:spacing w:line="240" w:lineRule="auto"/>
        <w:textAlignment w:val="baseline"/>
        <w:rPr>
          <w:lang w:val="en-US"/>
        </w:rPr>
      </w:pPr>
      <w:r w:rsidRPr="00B65F0A">
        <w:rPr>
          <w:b/>
          <w:lang w:val="en-US"/>
        </w:rPr>
        <w:t xml:space="preserve">Satellite </w:t>
      </w:r>
      <w:r w:rsidR="00AF04C2" w:rsidRPr="00B65F0A">
        <w:rPr>
          <w:b/>
          <w:lang w:val="en-US"/>
        </w:rPr>
        <w:t>antenna gain</w:t>
      </w:r>
      <w:r w:rsidRPr="00B65F0A">
        <w:rPr>
          <w:lang w:val="en-US"/>
        </w:rPr>
        <w:t>, the antenna gain pattern presents a main lobe with an angular width dependent on the frequency and aperture radius. The second lobe has a gain 20 dB lower than the first one.</w:t>
      </w:r>
    </w:p>
    <w:p w14:paraId="02334853" w14:textId="202018B2" w:rsidR="002C2A2F" w:rsidRPr="00B65F0A" w:rsidRDefault="002C2A2F" w:rsidP="005D0437">
      <w:pPr>
        <w:pStyle w:val="BodyText"/>
        <w:rPr>
          <w:lang w:val="en-US"/>
        </w:rPr>
      </w:pPr>
      <w:r w:rsidRPr="00B65F0A">
        <w:rPr>
          <w:lang w:val="en-US"/>
        </w:rPr>
        <w:t xml:space="preserve">There are other terms in the </w:t>
      </w:r>
      <w:r w:rsidR="00AF04C2" w:rsidRPr="00B65F0A">
        <w:rPr>
          <w:lang w:val="en-US"/>
        </w:rPr>
        <w:t xml:space="preserve">path loss </w:t>
      </w:r>
      <w:r w:rsidRPr="00B65F0A">
        <w:rPr>
          <w:lang w:val="en-US"/>
        </w:rPr>
        <w:t xml:space="preserve">that change randomly its value. The shadowing has a standard deviation which depends on the elevation angle and </w:t>
      </w:r>
      <w:r w:rsidR="0062591E">
        <w:rPr>
          <w:lang w:val="en-US"/>
        </w:rPr>
        <w:t xml:space="preserve">the </w:t>
      </w:r>
      <w:r w:rsidRPr="00B65F0A">
        <w:rPr>
          <w:lang w:val="en-US"/>
        </w:rPr>
        <w:t xml:space="preserve">scenario considered. The elevation angle also affects the LOS probability (the lower </w:t>
      </w:r>
      <w:r w:rsidR="00A30CC8" w:rsidRPr="00B65F0A">
        <w:rPr>
          <w:lang w:val="en-US"/>
        </w:rPr>
        <w:t>the elevation angle</w:t>
      </w:r>
      <w:r w:rsidRPr="00B65F0A">
        <w:rPr>
          <w:lang w:val="en-US"/>
        </w:rPr>
        <w:t>, the lower is the LOS probability). As mentioned before, if the UE is in NLOS conditions</w:t>
      </w:r>
      <w:r w:rsidR="00A30CC8" w:rsidRPr="00B65F0A">
        <w:rPr>
          <w:lang w:val="en-US"/>
        </w:rPr>
        <w:t>,</w:t>
      </w:r>
      <w:r w:rsidRPr="00B65F0A">
        <w:rPr>
          <w:lang w:val="en-US"/>
        </w:rPr>
        <w:t xml:space="preserve"> the </w:t>
      </w:r>
      <w:r w:rsidR="00A30CC8" w:rsidRPr="00B65F0A">
        <w:rPr>
          <w:lang w:val="en-US"/>
        </w:rPr>
        <w:t xml:space="preserve">clutter loss </w:t>
      </w:r>
      <w:r w:rsidRPr="00B65F0A">
        <w:rPr>
          <w:lang w:val="en-US"/>
        </w:rPr>
        <w:t xml:space="preserve">must be added. For the sake of </w:t>
      </w:r>
      <w:r w:rsidRPr="00B65F0A">
        <w:rPr>
          <w:lang w:val="en-US"/>
        </w:rPr>
        <w:lastRenderedPageBreak/>
        <w:t xml:space="preserve">this discussion we assume that the UE is able, through measurement, to compute the average RSRP excluding the random components. Also, the </w:t>
      </w:r>
      <w:r w:rsidR="00A30CC8" w:rsidRPr="00B65F0A">
        <w:rPr>
          <w:lang w:val="en-US"/>
        </w:rPr>
        <w:t>path</w:t>
      </w:r>
      <w:r w:rsidRPr="00B65F0A" w:rsidDel="00A30CC8">
        <w:rPr>
          <w:lang w:val="en-US"/>
        </w:rPr>
        <w:t xml:space="preserve"> </w:t>
      </w:r>
      <w:r w:rsidR="00A30CC8" w:rsidRPr="00B65F0A">
        <w:rPr>
          <w:lang w:val="en-US"/>
        </w:rPr>
        <w:t xml:space="preserve">loss </w:t>
      </w:r>
      <w:r w:rsidRPr="00B65F0A">
        <w:rPr>
          <w:lang w:val="en-US"/>
        </w:rPr>
        <w:t xml:space="preserve">randomness is present also in terrestrial networks, so it does not represent a novel issue to </w:t>
      </w:r>
      <w:r w:rsidR="00A30CC8" w:rsidRPr="00B65F0A">
        <w:rPr>
          <w:lang w:val="en-US"/>
        </w:rPr>
        <w:t>analyze</w:t>
      </w:r>
      <w:r w:rsidRPr="00B65F0A">
        <w:rPr>
          <w:lang w:val="en-US"/>
        </w:rPr>
        <w:t>.</w:t>
      </w:r>
    </w:p>
    <w:p w14:paraId="016DB809" w14:textId="58B9AF41" w:rsidR="002B2566" w:rsidRDefault="00914FA5" w:rsidP="00DF1D80">
      <w:pPr>
        <w:pStyle w:val="BodyText"/>
        <w:rPr>
          <w:lang w:val="en-US"/>
        </w:rPr>
      </w:pPr>
      <w:r>
        <w:rPr>
          <w:lang w:val="en-US"/>
        </w:rPr>
        <w:t xml:space="preserve">When the satellite is at zenith with respect to the beam center </w:t>
      </w:r>
      <w:r w:rsidR="002C2A2F" w:rsidRPr="00B65F0A">
        <w:rPr>
          <w:lang w:val="en-US"/>
        </w:rPr>
        <w:t xml:space="preserve">the RSRP is </w:t>
      </w:r>
      <w:r>
        <w:rPr>
          <w:lang w:val="en-US"/>
        </w:rPr>
        <w:t>slowly</w:t>
      </w:r>
      <w:r w:rsidR="002C2A2F" w:rsidRPr="00B65F0A">
        <w:rPr>
          <w:lang w:val="en-US"/>
        </w:rPr>
        <w:t xml:space="preserve"> decreasing</w:t>
      </w:r>
      <w:r>
        <w:rPr>
          <w:lang w:val="en-US"/>
        </w:rPr>
        <w:t xml:space="preserve"> from the center to the edge</w:t>
      </w:r>
      <w:r w:rsidR="002C2A2F" w:rsidRPr="00B65F0A">
        <w:rPr>
          <w:lang w:val="en-US"/>
        </w:rPr>
        <w:t>.</w:t>
      </w:r>
      <w:r w:rsidR="000E0FE9">
        <w:rPr>
          <w:lang w:val="en-US"/>
        </w:rPr>
        <w:t xml:space="preserve"> As the contribution of sha</w:t>
      </w:r>
      <w:r w:rsidR="00255E26">
        <w:rPr>
          <w:lang w:val="en-US"/>
        </w:rPr>
        <w:t>dowing is milder in satellite systems than in</w:t>
      </w:r>
      <w:r w:rsidR="00403EE8">
        <w:rPr>
          <w:lang w:val="en-US"/>
        </w:rPr>
        <w:t xml:space="preserve"> terre</w:t>
      </w:r>
      <w:r w:rsidR="00DF1D80">
        <w:rPr>
          <w:lang w:val="en-US"/>
        </w:rPr>
        <w:t>strial systems, also the drop of RSRP is milder.</w:t>
      </w:r>
      <w:r w:rsidR="00255E26">
        <w:rPr>
          <w:lang w:val="en-US"/>
        </w:rPr>
        <w:t xml:space="preserve"> </w:t>
      </w:r>
      <w:r>
        <w:rPr>
          <w:lang w:val="en-US"/>
        </w:rPr>
        <w:t xml:space="preserve"> </w:t>
      </w:r>
    </w:p>
    <w:p w14:paraId="038E4610" w14:textId="6685486C" w:rsidR="002C2A2F" w:rsidRPr="00B65F0A" w:rsidRDefault="002C2A2F" w:rsidP="002C2A2F">
      <w:pPr>
        <w:pStyle w:val="BodyText"/>
        <w:rPr>
          <w:lang w:val="en-US"/>
        </w:rPr>
      </w:pPr>
      <w:r w:rsidRPr="00B65F0A">
        <w:rPr>
          <w:lang w:val="en-US"/>
        </w:rPr>
        <w:t>When the satellite is not a</w:t>
      </w:r>
      <w:r w:rsidR="002B2566">
        <w:rPr>
          <w:lang w:val="en-US"/>
        </w:rPr>
        <w:t>t</w:t>
      </w:r>
      <w:r w:rsidRPr="00B65F0A">
        <w:rPr>
          <w:lang w:val="en-US"/>
        </w:rPr>
        <w:t xml:space="preserve"> </w:t>
      </w:r>
      <w:r w:rsidR="002B2566">
        <w:rPr>
          <w:lang w:val="en-US"/>
        </w:rPr>
        <w:t>zenith</w:t>
      </w:r>
      <w:r w:rsidR="00AD3F0E" w:rsidRPr="00B65F0A">
        <w:rPr>
          <w:lang w:val="en-US"/>
        </w:rPr>
        <w:t>,</w:t>
      </w:r>
      <w:r w:rsidRPr="00B65F0A">
        <w:rPr>
          <w:lang w:val="en-US"/>
        </w:rPr>
        <w:t xml:space="preserve"> the projection of the beam on the ground tends to be elongated.</w:t>
      </w:r>
      <w:r w:rsidR="002B2566">
        <w:rPr>
          <w:lang w:val="en-US"/>
        </w:rPr>
        <w:t xml:space="preserve"> </w:t>
      </w:r>
      <w:r w:rsidRPr="00B65F0A">
        <w:rPr>
          <w:lang w:val="en-US"/>
        </w:rPr>
        <w:t xml:space="preserve">In this case the RSRP drops much more slowly as we move from the beam </w:t>
      </w:r>
      <w:r w:rsidR="002E4A41" w:rsidRPr="00B65F0A">
        <w:rPr>
          <w:lang w:val="en-US"/>
        </w:rPr>
        <w:t>center</w:t>
      </w:r>
      <w:r w:rsidRPr="00B65F0A">
        <w:rPr>
          <w:lang w:val="en-US"/>
        </w:rPr>
        <w:t xml:space="preserve"> to the beam edge. Also, at a low elevation angle the shadowing has a much stronger impact, so that the </w:t>
      </w:r>
      <w:r w:rsidR="009410B2" w:rsidRPr="009B217C">
        <w:rPr>
          <w:lang w:val="en-US"/>
        </w:rPr>
        <w:t>slow decrease</w:t>
      </w:r>
      <w:r w:rsidRPr="009B217C">
        <w:rPr>
          <w:lang w:val="en-US"/>
        </w:rPr>
        <w:t xml:space="preserve"> of RSRP </w:t>
      </w:r>
      <w:r w:rsidR="009410B2" w:rsidRPr="009B217C">
        <w:rPr>
          <w:lang w:val="en-US"/>
        </w:rPr>
        <w:t xml:space="preserve">due to increasing distance from the </w:t>
      </w:r>
      <w:r w:rsidRPr="009B217C">
        <w:rPr>
          <w:lang w:val="en-US"/>
        </w:rPr>
        <w:t xml:space="preserve">beam </w:t>
      </w:r>
      <w:r w:rsidR="009410B2" w:rsidRPr="009B217C">
        <w:rPr>
          <w:lang w:val="en-US"/>
        </w:rPr>
        <w:t xml:space="preserve">center </w:t>
      </w:r>
      <w:r w:rsidRPr="009B217C">
        <w:rPr>
          <w:lang w:val="en-US"/>
        </w:rPr>
        <w:t xml:space="preserve">is </w:t>
      </w:r>
      <w:r w:rsidR="009410B2" w:rsidRPr="009B217C">
        <w:rPr>
          <w:lang w:val="en-US"/>
        </w:rPr>
        <w:t>small</w:t>
      </w:r>
      <w:r w:rsidRPr="009B217C">
        <w:rPr>
          <w:lang w:val="en-US"/>
        </w:rPr>
        <w:t xml:space="preserve"> compared to </w:t>
      </w:r>
      <w:r w:rsidR="009410B2" w:rsidRPr="009B217C">
        <w:rPr>
          <w:lang w:val="en-US"/>
        </w:rPr>
        <w:t>random</w:t>
      </w:r>
      <w:r w:rsidRPr="009B217C">
        <w:rPr>
          <w:lang w:val="en-US"/>
        </w:rPr>
        <w:t xml:space="preserve"> variations </w:t>
      </w:r>
      <w:r w:rsidR="009410B2" w:rsidRPr="009B217C">
        <w:rPr>
          <w:lang w:val="en-US"/>
        </w:rPr>
        <w:t xml:space="preserve">from </w:t>
      </w:r>
      <w:r w:rsidRPr="009B217C">
        <w:rPr>
          <w:lang w:val="en-US"/>
        </w:rPr>
        <w:t>shadowing</w:t>
      </w:r>
      <w:r w:rsidRPr="00B65F0A">
        <w:rPr>
          <w:lang w:val="en-US"/>
        </w:rPr>
        <w:t xml:space="preserve">. It is </w:t>
      </w:r>
      <w:r w:rsidR="002B2566">
        <w:rPr>
          <w:lang w:val="en-US"/>
        </w:rPr>
        <w:t>likely</w:t>
      </w:r>
      <w:r w:rsidRPr="00B65F0A">
        <w:rPr>
          <w:lang w:val="en-US"/>
        </w:rPr>
        <w:t xml:space="preserve"> that in the </w:t>
      </w:r>
      <w:r w:rsidR="00EF7D51" w:rsidRPr="00B65F0A">
        <w:rPr>
          <w:lang w:val="en-US"/>
        </w:rPr>
        <w:t>neighbor</w:t>
      </w:r>
      <w:r w:rsidRPr="00B65F0A">
        <w:rPr>
          <w:lang w:val="en-US"/>
        </w:rPr>
        <w:t xml:space="preserve"> cell the RSRP is not much different from the one measured in the first beam. This means that a UE will observe a similar RSRP from the beam where it is geographically located, and the </w:t>
      </w:r>
      <w:r w:rsidR="00445599" w:rsidRPr="00B65F0A">
        <w:rPr>
          <w:lang w:val="en-US"/>
        </w:rPr>
        <w:t>neighbor</w:t>
      </w:r>
      <w:r w:rsidRPr="00B65F0A">
        <w:rPr>
          <w:lang w:val="en-US"/>
        </w:rPr>
        <w:t xml:space="preserve"> beams and it may end up selecting a “wrong” cell</w:t>
      </w:r>
      <w:r w:rsidR="002B2566">
        <w:rPr>
          <w:lang w:val="en-US"/>
        </w:rPr>
        <w:t xml:space="preserve"> due to temporary fluctuations of the RSRP</w:t>
      </w:r>
      <w:r w:rsidRPr="00B65F0A">
        <w:rPr>
          <w:lang w:val="en-US"/>
        </w:rPr>
        <w:t>.</w:t>
      </w:r>
    </w:p>
    <w:p w14:paraId="042293BB" w14:textId="0EE1F996" w:rsidR="002C2A2F" w:rsidRPr="00B65F0A" w:rsidRDefault="002C2A2F" w:rsidP="002C2A2F">
      <w:pPr>
        <w:pStyle w:val="BodyText"/>
        <w:rPr>
          <w:lang w:val="en-US"/>
        </w:rPr>
      </w:pPr>
      <w:r w:rsidRPr="00B65F0A">
        <w:rPr>
          <w:lang w:val="en-US"/>
        </w:rPr>
        <w:t xml:space="preserve">This might be acceptable if it is not important that the UE selects the beam or cell where it is physically located. </w:t>
      </w:r>
      <w:r w:rsidR="001E0841">
        <w:rPr>
          <w:lang w:val="en-US"/>
        </w:rPr>
        <w:t>During the study item phase, this issue was discussed in context of GEO NTN and it was concluded that additi</w:t>
      </w:r>
      <w:r w:rsidR="004D50FF">
        <w:rPr>
          <w:lang w:val="en-US"/>
        </w:rPr>
        <w:t xml:space="preserve">onal information such as location could be needed to </w:t>
      </w:r>
      <w:r w:rsidR="004D50FF" w:rsidRPr="00B65F0A">
        <w:rPr>
          <w:lang w:val="en-US"/>
        </w:rPr>
        <w:t>improve the cell selection procedure</w:t>
      </w:r>
      <w:r w:rsidR="00D37994">
        <w:rPr>
          <w:lang w:val="en-US"/>
        </w:rPr>
        <w:t xml:space="preserve"> e.g. due to regulatory requirements. Here we observe that the same </w:t>
      </w:r>
      <w:r w:rsidR="00F72D2A">
        <w:rPr>
          <w:lang w:val="en-US"/>
        </w:rPr>
        <w:t>might happen also for NTN LEO for Earth fixed beams especially when</w:t>
      </w:r>
      <w:r w:rsidR="00FA1C24">
        <w:rPr>
          <w:lang w:val="en-US"/>
        </w:rPr>
        <w:t xml:space="preserve"> the satellite is not at zenith.</w:t>
      </w:r>
    </w:p>
    <w:p w14:paraId="16D0FFBA" w14:textId="0B06F6F9" w:rsidR="00D453ED" w:rsidRDefault="009E3C9A" w:rsidP="00094988">
      <w:pPr>
        <w:pStyle w:val="Observation"/>
        <w:overflowPunct w:val="0"/>
        <w:autoSpaceDE w:val="0"/>
        <w:autoSpaceDN w:val="0"/>
        <w:adjustRightInd w:val="0"/>
        <w:spacing w:line="240" w:lineRule="auto"/>
        <w:textAlignment w:val="baseline"/>
        <w:rPr>
          <w:lang w:val="en-US"/>
        </w:rPr>
      </w:pPr>
      <w:bookmarkStart w:id="2" w:name="_Toc46742966"/>
      <w:bookmarkStart w:id="3" w:name="_Toc54199858"/>
      <w:r>
        <w:rPr>
          <w:lang w:val="en-US"/>
        </w:rPr>
        <w:t>For NTN LEO with earth fixed beams, when</w:t>
      </w:r>
      <w:r w:rsidR="002C2A2F" w:rsidRPr="00B65F0A">
        <w:rPr>
          <w:lang w:val="en-US"/>
        </w:rPr>
        <w:t xml:space="preserve"> a satellite </w:t>
      </w:r>
      <w:r>
        <w:rPr>
          <w:lang w:val="en-US"/>
        </w:rPr>
        <w:t xml:space="preserve">is </w:t>
      </w:r>
      <w:r w:rsidR="002C2A2F" w:rsidRPr="00B65F0A">
        <w:rPr>
          <w:lang w:val="en-US"/>
        </w:rPr>
        <w:t xml:space="preserve">at minimum elevation, </w:t>
      </w:r>
      <w:r w:rsidR="00D07B85">
        <w:rPr>
          <w:lang w:val="en-US"/>
        </w:rPr>
        <w:t>the</w:t>
      </w:r>
      <w:r w:rsidR="002C2A2F" w:rsidRPr="00B65F0A">
        <w:rPr>
          <w:lang w:val="en-US"/>
        </w:rPr>
        <w:t xml:space="preserve"> UE </w:t>
      </w:r>
      <w:r w:rsidR="00D470E4">
        <w:rPr>
          <w:lang w:val="en-US"/>
        </w:rPr>
        <w:t xml:space="preserve">is likely to </w:t>
      </w:r>
      <w:r w:rsidR="002C2A2F" w:rsidRPr="00B65F0A">
        <w:rPr>
          <w:lang w:val="en-US"/>
        </w:rPr>
        <w:t xml:space="preserve">observe a similar RSRP from </w:t>
      </w:r>
      <w:bookmarkEnd w:id="2"/>
      <w:r w:rsidR="00DB168B" w:rsidRPr="00B65F0A">
        <w:rPr>
          <w:lang w:val="en-US"/>
        </w:rPr>
        <w:t>neighbor and serving cells</w:t>
      </w:r>
      <w:r w:rsidR="00D470E4">
        <w:rPr>
          <w:lang w:val="en-US"/>
        </w:rPr>
        <w:t>.</w:t>
      </w:r>
      <w:bookmarkEnd w:id="3"/>
      <w:r w:rsidR="005715D4" w:rsidRPr="00B65F0A">
        <w:rPr>
          <w:lang w:val="en-US"/>
        </w:rPr>
        <w:t xml:space="preserve"> </w:t>
      </w:r>
    </w:p>
    <w:p w14:paraId="6CB62ABE" w14:textId="34938A9B" w:rsidR="004628A6" w:rsidRDefault="00094988" w:rsidP="002C2A2F">
      <w:pPr>
        <w:pStyle w:val="Proposal"/>
        <w:overflowPunct w:val="0"/>
        <w:autoSpaceDE w:val="0"/>
        <w:autoSpaceDN w:val="0"/>
        <w:adjustRightInd w:val="0"/>
        <w:spacing w:line="240" w:lineRule="auto"/>
        <w:textAlignment w:val="baseline"/>
        <w:rPr>
          <w:lang w:val="en-US"/>
        </w:rPr>
      </w:pPr>
      <w:bookmarkStart w:id="4" w:name="_Toc46742969"/>
      <w:bookmarkStart w:id="5" w:name="_Toc54199862"/>
      <w:r w:rsidRPr="00B65F0A">
        <w:rPr>
          <w:lang w:val="en-US"/>
        </w:rPr>
        <w:t xml:space="preserve">RAN2 </w:t>
      </w:r>
      <w:r w:rsidR="009B4255">
        <w:rPr>
          <w:lang w:val="en-US"/>
        </w:rPr>
        <w:t>should</w:t>
      </w:r>
      <w:bookmarkEnd w:id="4"/>
      <w:r>
        <w:rPr>
          <w:lang w:val="en-US"/>
        </w:rPr>
        <w:t xml:space="preserve"> c</w:t>
      </w:r>
      <w:r w:rsidRPr="00B65F0A">
        <w:rPr>
          <w:lang w:val="en-US"/>
        </w:rPr>
        <w:t xml:space="preserve">onsider </w:t>
      </w:r>
      <w:r w:rsidR="00114079" w:rsidRPr="00B65F0A">
        <w:rPr>
          <w:lang w:val="en-US"/>
        </w:rPr>
        <w:t>how to enhance the cell selection</w:t>
      </w:r>
      <w:r w:rsidR="009504F6">
        <w:rPr>
          <w:lang w:val="en-US"/>
        </w:rPr>
        <w:t>/reselection</w:t>
      </w:r>
      <w:r w:rsidR="00114079" w:rsidRPr="00B65F0A">
        <w:rPr>
          <w:lang w:val="en-US"/>
        </w:rPr>
        <w:t xml:space="preserve"> </w:t>
      </w:r>
      <w:r w:rsidR="00E2467A" w:rsidRPr="00B65F0A">
        <w:rPr>
          <w:lang w:val="en-US"/>
        </w:rPr>
        <w:t xml:space="preserve">criteria </w:t>
      </w:r>
      <w:r w:rsidR="009B4255">
        <w:rPr>
          <w:lang w:val="en-US"/>
        </w:rPr>
        <w:t xml:space="preserve">in case RSRP measurements are not </w:t>
      </w:r>
      <w:proofErr w:type="gramStart"/>
      <w:r w:rsidR="009B4255">
        <w:rPr>
          <w:lang w:val="en-US"/>
        </w:rPr>
        <w:t>sufficient</w:t>
      </w:r>
      <w:proofErr w:type="gramEnd"/>
      <w:r w:rsidR="009B4255">
        <w:rPr>
          <w:lang w:val="en-US"/>
        </w:rPr>
        <w:t xml:space="preserve"> </w:t>
      </w:r>
      <w:r w:rsidR="00264AAD" w:rsidRPr="00B65F0A">
        <w:rPr>
          <w:lang w:val="en-US"/>
        </w:rPr>
        <w:t xml:space="preserve">e.g. </w:t>
      </w:r>
      <w:r w:rsidR="009B4255">
        <w:rPr>
          <w:lang w:val="en-US"/>
        </w:rPr>
        <w:t>by</w:t>
      </w:r>
      <w:r w:rsidR="00F332D7" w:rsidRPr="00B65F0A">
        <w:rPr>
          <w:lang w:val="en-US"/>
        </w:rPr>
        <w:t xml:space="preserve"> tak</w:t>
      </w:r>
      <w:r w:rsidR="009B4255">
        <w:rPr>
          <w:lang w:val="en-US"/>
        </w:rPr>
        <w:t>ing</w:t>
      </w:r>
      <w:r w:rsidR="00F332D7" w:rsidRPr="00B65F0A">
        <w:rPr>
          <w:lang w:val="en-US"/>
        </w:rPr>
        <w:t xml:space="preserve"> into account UE location </w:t>
      </w:r>
      <w:r w:rsidR="009B4255">
        <w:rPr>
          <w:lang w:val="en-US"/>
        </w:rPr>
        <w:t>with respect to</w:t>
      </w:r>
      <w:r w:rsidR="00F332D7" w:rsidRPr="00B65F0A">
        <w:rPr>
          <w:lang w:val="en-US"/>
        </w:rPr>
        <w:t xml:space="preserve"> reference cell center</w:t>
      </w:r>
      <w:r w:rsidR="00EF5D5A">
        <w:rPr>
          <w:lang w:val="en-US"/>
        </w:rPr>
        <w:t>.</w:t>
      </w:r>
      <w:bookmarkEnd w:id="5"/>
      <w:r w:rsidR="00F332D7" w:rsidRPr="00B65F0A">
        <w:rPr>
          <w:lang w:val="en-US"/>
        </w:rPr>
        <w:t xml:space="preserve"> </w:t>
      </w:r>
    </w:p>
    <w:p w14:paraId="02EF0A59" w14:textId="2312869E" w:rsidR="00692F1D" w:rsidRDefault="006D6237" w:rsidP="00692F1D">
      <w:pPr>
        <w:pStyle w:val="BodyText"/>
      </w:pPr>
      <w:r>
        <w:rPr>
          <w:lang w:val="en-US"/>
        </w:rPr>
        <w:t xml:space="preserve">Another aspect is </w:t>
      </w:r>
      <w:r w:rsidR="00E31F71">
        <w:rPr>
          <w:lang w:val="en-US"/>
        </w:rPr>
        <w:t>idle mode measurements</w:t>
      </w:r>
      <w:r w:rsidR="00A82EE6">
        <w:rPr>
          <w:lang w:val="en-US"/>
        </w:rPr>
        <w:t>.</w:t>
      </w:r>
      <w:r w:rsidR="00692F1D" w:rsidRPr="00692F1D">
        <w:t xml:space="preserve"> </w:t>
      </w:r>
      <w:r w:rsidR="00692F1D">
        <w:t>In current  NR, the UE is expected to regularly perform RSRP/RSRQ measurements for cell reselection purposes in idle mode on inter-frequency and intra-frequency neighbouring cells. There is however a set of exceptions to these rules which are based on whether the signal strength/quality of the current cell is above certain thresholds, which is generally as below:</w:t>
      </w:r>
    </w:p>
    <w:p w14:paraId="276C9D0C" w14:textId="77777777" w:rsidR="00692F1D" w:rsidRPr="00E57C65" w:rsidRDefault="00692F1D" w:rsidP="00692F1D">
      <w:pPr>
        <w:pStyle w:val="BodyText"/>
        <w:numPr>
          <w:ilvl w:val="0"/>
          <w:numId w:val="42"/>
        </w:numPr>
        <w:tabs>
          <w:tab w:val="left" w:pos="2552"/>
          <w:tab w:val="left" w:pos="3856"/>
          <w:tab w:val="left" w:pos="5216"/>
          <w:tab w:val="left" w:pos="6464"/>
          <w:tab w:val="left" w:pos="7768"/>
          <w:tab w:val="left" w:pos="9072"/>
          <w:tab w:val="left" w:pos="9639"/>
        </w:tabs>
        <w:spacing w:before="240" w:after="0" w:line="240" w:lineRule="auto"/>
      </w:pPr>
      <w:r w:rsidRPr="00E57C65">
        <w:t>the cell selection RX level value (related to RSRP measurem</w:t>
      </w:r>
      <w:r>
        <w:t>ents) Srxlev &gt; ThresholdP</w:t>
      </w:r>
    </w:p>
    <w:p w14:paraId="0CD1AF5B" w14:textId="77777777" w:rsidR="00692F1D" w:rsidRDefault="00692F1D" w:rsidP="00692F1D">
      <w:pPr>
        <w:pStyle w:val="BodyText"/>
        <w:numPr>
          <w:ilvl w:val="0"/>
          <w:numId w:val="42"/>
        </w:numPr>
        <w:tabs>
          <w:tab w:val="left" w:pos="2552"/>
          <w:tab w:val="left" w:pos="3856"/>
          <w:tab w:val="left" w:pos="5216"/>
          <w:tab w:val="left" w:pos="6464"/>
          <w:tab w:val="left" w:pos="7768"/>
          <w:tab w:val="left" w:pos="9072"/>
          <w:tab w:val="left" w:pos="9639"/>
        </w:tabs>
        <w:spacing w:before="240" w:after="0" w:line="240" w:lineRule="auto"/>
      </w:pPr>
      <w:r w:rsidRPr="00E57C65">
        <w:t xml:space="preserve">the cell selection quality value (related to RSRQ measurements) Squal &gt; </w:t>
      </w:r>
      <w:r>
        <w:t>ThresholdQ</w:t>
      </w:r>
    </w:p>
    <w:p w14:paraId="3137D70E" w14:textId="77777777" w:rsidR="008B60CE" w:rsidRDefault="008B60CE" w:rsidP="003A1E09">
      <w:pPr>
        <w:pStyle w:val="BodyText"/>
        <w:tabs>
          <w:tab w:val="left" w:pos="2552"/>
          <w:tab w:val="left" w:pos="3856"/>
          <w:tab w:val="left" w:pos="5216"/>
          <w:tab w:val="left" w:pos="6464"/>
          <w:tab w:val="left" w:pos="7768"/>
          <w:tab w:val="left" w:pos="9072"/>
          <w:tab w:val="left" w:pos="9639"/>
        </w:tabs>
        <w:spacing w:before="240" w:after="0" w:line="240" w:lineRule="auto"/>
      </w:pPr>
    </w:p>
    <w:p w14:paraId="6340DFF1" w14:textId="77777777" w:rsidR="00692F1D" w:rsidRDefault="00692F1D" w:rsidP="00692F1D">
      <w:pPr>
        <w:pStyle w:val="BodyText"/>
      </w:pPr>
      <w:r>
        <w:t xml:space="preserve">If these are fulfilled the UE may choose not to perform intra-frequency, or inter-frequency, measurements whichever applies. The thresholds for RX level and quality value depend on whether the UE is measuring on inter or intra-frequency cells. For intra-frequency the RX level threshold is </w:t>
      </w:r>
      <w:r w:rsidRPr="00E57C65">
        <w:t>s-IntraSearchP</w:t>
      </w:r>
      <w:r>
        <w:t xml:space="preserve">, which ranges from 0 to 62 dB at the step size of 2 dB and the quality value threshold is s-IntraSearchQ range from 0 to 31 dB at the step size of 1 dB. For inter-frequency the RX level threshold is </w:t>
      </w:r>
      <w:r w:rsidRPr="00E57C65">
        <w:t>s-</w:t>
      </w:r>
      <w:r>
        <w:t>Non</w:t>
      </w:r>
      <w:r w:rsidRPr="00E57C65">
        <w:t>IntraSearchP</w:t>
      </w:r>
      <w:r>
        <w:t>, which ranges from 0 to 62 dB at the step size of 2 dB. The values of s-NonIntraSearchQ range from 0 to 31 dB at the step size of 1 dB.</w:t>
      </w:r>
    </w:p>
    <w:p w14:paraId="06FD64FC" w14:textId="5D9FFCC9" w:rsidR="006D6237" w:rsidRDefault="00124F52" w:rsidP="006D6237">
      <w:pPr>
        <w:pStyle w:val="BodyText"/>
      </w:pPr>
      <w:r>
        <w:rPr>
          <w:lang w:val="en-US"/>
        </w:rPr>
        <w:t xml:space="preserve">As the RSRP levels are </w:t>
      </w:r>
      <w:r w:rsidR="009D77D3">
        <w:rPr>
          <w:lang w:val="en-US"/>
        </w:rPr>
        <w:t xml:space="preserve">quite equal between cells in NTN, it is hard to control the idle mode measurements only by </w:t>
      </w:r>
      <w:r w:rsidR="00BB2BC6">
        <w:rPr>
          <w:lang w:val="en-US"/>
        </w:rPr>
        <w:t>based on RSRP</w:t>
      </w:r>
      <w:r w:rsidR="00454F0C">
        <w:rPr>
          <w:lang w:val="en-US"/>
        </w:rPr>
        <w:t xml:space="preserve">. </w:t>
      </w:r>
      <w:r w:rsidR="002F34F2">
        <w:rPr>
          <w:lang w:val="en-US"/>
        </w:rPr>
        <w:t xml:space="preserve">If the </w:t>
      </w:r>
      <w:proofErr w:type="gramStart"/>
      <w:r w:rsidR="002F34F2">
        <w:rPr>
          <w:lang w:val="en-US"/>
        </w:rPr>
        <w:t>above mentioned</w:t>
      </w:r>
      <w:proofErr w:type="gramEnd"/>
      <w:r w:rsidR="002F34F2">
        <w:rPr>
          <w:lang w:val="en-US"/>
        </w:rPr>
        <w:t xml:space="preserve"> relaxations are not taken into account</w:t>
      </w:r>
      <w:r w:rsidR="004F5A0B">
        <w:rPr>
          <w:lang w:val="en-US"/>
        </w:rPr>
        <w:t xml:space="preserve">, UE needs to perform </w:t>
      </w:r>
      <w:r w:rsidR="001B4626">
        <w:rPr>
          <w:lang w:val="en-US"/>
        </w:rPr>
        <w:t>these measurements all the time</w:t>
      </w:r>
      <w:r w:rsidR="000F51CA">
        <w:rPr>
          <w:lang w:val="en-US"/>
        </w:rPr>
        <w:t>, or UE may not trigger these measurements even if on the cell.</w:t>
      </w:r>
      <w:r w:rsidR="00EA6655">
        <w:rPr>
          <w:lang w:val="en-US"/>
        </w:rPr>
        <w:t xml:space="preserve"> </w:t>
      </w:r>
      <w:r w:rsidR="00EA6655" w:rsidRPr="003A1E09">
        <w:rPr>
          <w:lang w:eastAsia="zh-CN"/>
        </w:rPr>
        <w:t>In TR 38.821 this has been described that UE location can be taken into account in RRC_IDLE/RRC_INACTIVE mode procedures.</w:t>
      </w:r>
      <w:r w:rsidR="00911593">
        <w:t xml:space="preserve"> Accordingly, we woul</w:t>
      </w:r>
      <w:r w:rsidR="00D747FC">
        <w:t>d</w:t>
      </w:r>
      <w:r w:rsidR="00911593">
        <w:t xml:space="preserve"> like to </w:t>
      </w:r>
      <w:r w:rsidR="00911593">
        <w:lastRenderedPageBreak/>
        <w:t>p</w:t>
      </w:r>
      <w:r w:rsidR="00CE6294">
        <w:t>r</w:t>
      </w:r>
      <w:r w:rsidR="00911593">
        <w:t>opose here to</w:t>
      </w:r>
      <w:r w:rsidR="00CE6294">
        <w:t xml:space="preserve"> consider taking the UE location into account </w:t>
      </w:r>
      <w:r w:rsidR="008359CE">
        <w:t>also for the idle mode measurement rules.</w:t>
      </w:r>
    </w:p>
    <w:p w14:paraId="500C2620" w14:textId="77777777" w:rsidR="008359CE" w:rsidRDefault="008359CE" w:rsidP="006D6237">
      <w:pPr>
        <w:pStyle w:val="BodyText"/>
      </w:pPr>
    </w:p>
    <w:p w14:paraId="2E4C0381" w14:textId="1E0D2FCB" w:rsidR="008359CE" w:rsidRDefault="006203E0" w:rsidP="008359CE">
      <w:pPr>
        <w:pStyle w:val="Observation"/>
        <w:overflowPunct w:val="0"/>
        <w:autoSpaceDE w:val="0"/>
        <w:autoSpaceDN w:val="0"/>
        <w:adjustRightInd w:val="0"/>
        <w:spacing w:line="240" w:lineRule="auto"/>
        <w:textAlignment w:val="baseline"/>
        <w:rPr>
          <w:lang w:val="en-US"/>
        </w:rPr>
      </w:pPr>
      <w:bookmarkStart w:id="6" w:name="_Toc54199859"/>
      <w:r>
        <w:rPr>
          <w:lang w:val="en-US"/>
        </w:rPr>
        <w:t xml:space="preserve">As the RSRP levels are quite equal between cells in NTN, it is hard to control the idle mode measurements only by based on </w:t>
      </w:r>
      <w:proofErr w:type="gramStart"/>
      <w:r>
        <w:rPr>
          <w:lang w:val="en-US"/>
        </w:rPr>
        <w:t>RSRP.</w:t>
      </w:r>
      <w:r w:rsidR="008359CE">
        <w:rPr>
          <w:lang w:val="en-US"/>
        </w:rPr>
        <w:t>.</w:t>
      </w:r>
      <w:bookmarkEnd w:id="6"/>
      <w:proofErr w:type="gramEnd"/>
      <w:r w:rsidR="008359CE" w:rsidRPr="00B65F0A">
        <w:rPr>
          <w:lang w:val="en-US"/>
        </w:rPr>
        <w:t xml:space="preserve"> </w:t>
      </w:r>
    </w:p>
    <w:p w14:paraId="352F457A" w14:textId="5BD7891F" w:rsidR="008359CE" w:rsidRDefault="008359CE" w:rsidP="008359CE">
      <w:pPr>
        <w:pStyle w:val="Proposal"/>
        <w:overflowPunct w:val="0"/>
        <w:autoSpaceDE w:val="0"/>
        <w:autoSpaceDN w:val="0"/>
        <w:adjustRightInd w:val="0"/>
        <w:spacing w:line="240" w:lineRule="auto"/>
        <w:textAlignment w:val="baseline"/>
        <w:rPr>
          <w:lang w:val="en-US"/>
        </w:rPr>
      </w:pPr>
      <w:bookmarkStart w:id="7" w:name="_Toc54199863"/>
      <w:r w:rsidRPr="00B65F0A">
        <w:rPr>
          <w:lang w:val="en-US"/>
        </w:rPr>
        <w:t xml:space="preserve">RAN2 </w:t>
      </w:r>
      <w:r>
        <w:rPr>
          <w:lang w:val="en-US"/>
        </w:rPr>
        <w:t xml:space="preserve">should </w:t>
      </w:r>
      <w:r w:rsidR="006203E0" w:rsidRPr="006203E0">
        <w:rPr>
          <w:lang w:val="en-US"/>
        </w:rPr>
        <w:t>consider taking the UE location into account also for the idle mode measurement rules</w:t>
      </w:r>
      <w:r>
        <w:rPr>
          <w:lang w:val="en-US"/>
        </w:rPr>
        <w:t>.</w:t>
      </w:r>
      <w:bookmarkEnd w:id="7"/>
      <w:r w:rsidRPr="00B65F0A">
        <w:rPr>
          <w:lang w:val="en-US"/>
        </w:rPr>
        <w:t xml:space="preserve"> </w:t>
      </w:r>
    </w:p>
    <w:p w14:paraId="3E3264A6" w14:textId="77777777" w:rsidR="008359CE" w:rsidRDefault="008359CE" w:rsidP="006D6237">
      <w:pPr>
        <w:pStyle w:val="BodyText"/>
        <w:rPr>
          <w:lang w:val="en-US"/>
        </w:rPr>
      </w:pPr>
    </w:p>
    <w:p w14:paraId="2511EDA7" w14:textId="45A95C29" w:rsidR="00240275" w:rsidRPr="00B65F0A" w:rsidRDefault="00240275" w:rsidP="00BE277C">
      <w:pPr>
        <w:pStyle w:val="BodyText"/>
        <w:rPr>
          <w:lang w:val="en-US"/>
        </w:rPr>
      </w:pPr>
    </w:p>
    <w:p w14:paraId="61F85338" w14:textId="4A92A1FB" w:rsidR="00E711FF" w:rsidRPr="00A4369A" w:rsidRDefault="00475F0F" w:rsidP="00475F0F">
      <w:pPr>
        <w:pStyle w:val="Heading1"/>
        <w:rPr>
          <w:lang w:val="en-US"/>
        </w:rPr>
      </w:pPr>
      <w:r>
        <w:rPr>
          <w:lang w:val="en-US"/>
        </w:rPr>
        <w:t>3</w:t>
      </w:r>
      <w:r w:rsidR="00ED44A6" w:rsidRPr="00A4369A">
        <w:rPr>
          <w:lang w:val="en-US"/>
        </w:rPr>
        <w:tab/>
      </w:r>
      <w:r w:rsidR="00E711FF" w:rsidRPr="00A4369A">
        <w:rPr>
          <w:lang w:val="en-US"/>
        </w:rPr>
        <w:t>Ephemeris data</w:t>
      </w:r>
    </w:p>
    <w:p w14:paraId="49E01B8E" w14:textId="16576E5A" w:rsidR="00A51441" w:rsidRPr="001A52A1" w:rsidRDefault="00C065C9" w:rsidP="001A52A1">
      <w:pPr>
        <w:jc w:val="both"/>
        <w:rPr>
          <w:rFonts w:ascii="Arial" w:hAnsi="Arial" w:cs="Arial"/>
          <w:lang w:val="en-US" w:eastAsia="ja-JP"/>
        </w:rPr>
      </w:pPr>
      <w:r w:rsidRPr="000D1F6D">
        <w:rPr>
          <w:rFonts w:ascii="Arial" w:hAnsi="Arial" w:cs="Arial"/>
          <w:lang w:val="en-US" w:eastAsia="ja-JP"/>
        </w:rPr>
        <w:t>In TR 38.821</w:t>
      </w:r>
      <w:r w:rsidR="001368BC" w:rsidRPr="000D1F6D">
        <w:rPr>
          <w:rFonts w:ascii="Arial" w:hAnsi="Arial" w:cs="Arial"/>
          <w:lang w:val="en-US" w:eastAsia="ja-JP"/>
        </w:rPr>
        <w:t xml:space="preserve"> </w:t>
      </w:r>
      <w:r w:rsidR="001368BC" w:rsidRPr="00A4369A">
        <w:rPr>
          <w:rFonts w:ascii="Arial" w:hAnsi="Arial" w:cs="Arial"/>
          <w:lang w:eastAsia="ja-JP"/>
        </w:rPr>
        <w:fldChar w:fldCharType="begin"/>
      </w:r>
      <w:r w:rsidR="001368BC" w:rsidRPr="000D1F6D">
        <w:rPr>
          <w:rFonts w:ascii="Arial" w:hAnsi="Arial" w:cs="Arial"/>
          <w:lang w:val="en-US" w:eastAsia="ja-JP"/>
        </w:rPr>
        <w:instrText xml:space="preserve"> REF _Ref45301066 \r \h </w:instrText>
      </w:r>
      <w:r w:rsidR="001368BC" w:rsidRPr="00A4369A">
        <w:rPr>
          <w:rFonts w:ascii="Arial" w:hAnsi="Arial" w:cs="Arial"/>
          <w:lang w:eastAsia="ja-JP"/>
        </w:rPr>
      </w:r>
      <w:r w:rsidR="001368BC" w:rsidRPr="00A4369A">
        <w:rPr>
          <w:rFonts w:ascii="Arial" w:hAnsi="Arial" w:cs="Arial"/>
          <w:lang w:eastAsia="ja-JP"/>
        </w:rPr>
        <w:fldChar w:fldCharType="separate"/>
      </w:r>
      <w:r w:rsidR="001368BC" w:rsidRPr="000D1F6D">
        <w:rPr>
          <w:rFonts w:ascii="Arial" w:hAnsi="Arial" w:cs="Arial"/>
          <w:lang w:val="en-US" w:eastAsia="ja-JP"/>
        </w:rPr>
        <w:t>[2]</w:t>
      </w:r>
      <w:r w:rsidR="001368BC" w:rsidRPr="00A4369A">
        <w:rPr>
          <w:rFonts w:ascii="Arial" w:hAnsi="Arial" w:cs="Arial"/>
          <w:lang w:eastAsia="ja-JP"/>
        </w:rPr>
        <w:fldChar w:fldCharType="end"/>
      </w:r>
      <w:r w:rsidRPr="000D1F6D">
        <w:rPr>
          <w:rFonts w:ascii="Arial" w:hAnsi="Arial" w:cs="Arial"/>
          <w:lang w:val="en-US" w:eastAsia="ja-JP"/>
        </w:rPr>
        <w:t xml:space="preserve"> it has been captured that ephemeris data </w:t>
      </w:r>
      <w:r w:rsidR="00C62468" w:rsidRPr="000D1F6D">
        <w:rPr>
          <w:rFonts w:ascii="Arial" w:hAnsi="Arial" w:cs="Arial"/>
          <w:lang w:val="en-US" w:eastAsia="ja-JP"/>
        </w:rPr>
        <w:t xml:space="preserve">should be provided to the UE, for example to assist with pointing a directional antenna (or an antenna beam) towards the satellite, and to calculate a correct Timing Advance (TA) and Doppler shift. </w:t>
      </w:r>
      <w:r w:rsidR="00FB78FB" w:rsidRPr="000D1F6D">
        <w:rPr>
          <w:rFonts w:ascii="Arial" w:hAnsi="Arial" w:cs="Arial"/>
          <w:lang w:val="en-US" w:eastAsia="ja-JP"/>
        </w:rPr>
        <w:t>P</w:t>
      </w:r>
      <w:r w:rsidRPr="000D1F6D">
        <w:rPr>
          <w:rFonts w:ascii="Arial" w:hAnsi="Arial" w:cs="Arial"/>
          <w:lang w:val="en-US" w:eastAsia="ja-JP"/>
        </w:rPr>
        <w:t>rocedures</w:t>
      </w:r>
      <w:r w:rsidR="00DB3D11" w:rsidRPr="000D1F6D">
        <w:rPr>
          <w:rFonts w:ascii="Arial" w:hAnsi="Arial" w:cs="Arial"/>
          <w:lang w:val="en-US" w:eastAsia="ja-JP"/>
        </w:rPr>
        <w:t xml:space="preserve"> on</w:t>
      </w:r>
      <w:r w:rsidRPr="000D1F6D">
        <w:rPr>
          <w:rFonts w:ascii="Arial" w:hAnsi="Arial" w:cs="Arial"/>
          <w:lang w:val="en-US" w:eastAsia="ja-JP"/>
        </w:rPr>
        <w:t xml:space="preserve"> how to </w:t>
      </w:r>
      <w:r w:rsidR="00FB78FB" w:rsidRPr="000D1F6D">
        <w:rPr>
          <w:rFonts w:ascii="Arial" w:hAnsi="Arial" w:cs="Arial"/>
          <w:lang w:val="en-US" w:eastAsia="ja-JP"/>
        </w:rPr>
        <w:t>provide and update ephemeris data have not yet been studied in detail</w:t>
      </w:r>
      <w:r w:rsidR="001C10C8" w:rsidRPr="000D1F6D">
        <w:rPr>
          <w:rFonts w:ascii="Arial" w:hAnsi="Arial" w:cs="Arial"/>
          <w:lang w:val="en-US" w:eastAsia="ja-JP"/>
        </w:rPr>
        <w:t>, though</w:t>
      </w:r>
      <w:r w:rsidR="00FB78FB" w:rsidRPr="000D1F6D">
        <w:rPr>
          <w:rFonts w:ascii="Arial" w:hAnsi="Arial" w:cs="Arial"/>
          <w:lang w:val="en-US" w:eastAsia="ja-JP"/>
        </w:rPr>
        <w:t xml:space="preserve">. </w:t>
      </w:r>
    </w:p>
    <w:p w14:paraId="358E01E2" w14:textId="27F6942F" w:rsidR="00A51441" w:rsidRPr="00475F0F" w:rsidRDefault="00A51441" w:rsidP="00A51441">
      <w:pPr>
        <w:jc w:val="both"/>
        <w:rPr>
          <w:rFonts w:ascii="Arial" w:hAnsi="Arial" w:cs="Arial"/>
          <w:lang w:val="en-US" w:eastAsia="ja-JP"/>
        </w:rPr>
      </w:pPr>
      <w:r w:rsidRPr="00E359DF">
        <w:rPr>
          <w:rFonts w:ascii="Arial" w:hAnsi="Arial" w:cs="Arial"/>
          <w:lang w:val="en-US"/>
        </w:rPr>
        <w:t>A satellite orbit can be fully described using 6 parameters. Exactly which set of parameters is chosen can be decided by the user; many different representations are possible. For example, a choice of parameters used often in astronomy is the set (</w:t>
      </w:r>
      <w:r w:rsidRPr="00E359DF">
        <w:rPr>
          <w:rFonts w:ascii="Arial" w:hAnsi="Arial" w:cs="Arial"/>
          <w:lang w:val="en-US" w:eastAsia="ja-JP"/>
        </w:rPr>
        <w:t xml:space="preserve">a, </w:t>
      </w:r>
      <w:r w:rsidRPr="00336222">
        <w:rPr>
          <w:rFonts w:ascii="Arial" w:hAnsi="Arial" w:cs="Arial"/>
          <w:lang w:eastAsia="ja-JP"/>
        </w:rPr>
        <w:t>ε</w:t>
      </w:r>
      <w:r w:rsidRPr="00E359DF">
        <w:rPr>
          <w:rFonts w:ascii="Arial" w:hAnsi="Arial" w:cs="Arial"/>
          <w:lang w:val="en-US" w:eastAsia="ja-JP"/>
        </w:rPr>
        <w:t xml:space="preserve">, i, </w:t>
      </w:r>
      <w:r w:rsidRPr="00336222">
        <w:rPr>
          <w:rFonts w:ascii="Arial" w:hAnsi="Arial" w:cs="Arial"/>
          <w:lang w:eastAsia="ja-JP"/>
        </w:rPr>
        <w:t>Ω</w:t>
      </w:r>
      <w:r w:rsidRPr="00E359DF">
        <w:rPr>
          <w:rFonts w:ascii="Arial" w:hAnsi="Arial" w:cs="Arial"/>
          <w:lang w:val="en-US" w:eastAsia="ja-JP"/>
        </w:rPr>
        <w:t xml:space="preserve">, </w:t>
      </w:r>
      <w:r w:rsidRPr="00336222">
        <w:rPr>
          <w:rFonts w:ascii="Arial" w:hAnsi="Arial" w:cs="Arial"/>
          <w:lang w:eastAsia="ja-JP"/>
        </w:rPr>
        <w:t>ω</w:t>
      </w:r>
      <w:r w:rsidRPr="00E359DF">
        <w:rPr>
          <w:rFonts w:ascii="Arial" w:hAnsi="Arial" w:cs="Arial"/>
          <w:lang w:val="en-US" w:eastAsia="ja-JP"/>
        </w:rPr>
        <w:t>, t</w:t>
      </w:r>
      <w:r w:rsidRPr="00E359DF">
        <w:rPr>
          <w:rFonts w:ascii="Arial" w:hAnsi="Arial" w:cs="Arial"/>
          <w:lang w:val="en-US"/>
        </w:rPr>
        <w:t xml:space="preserve">). Here, the semi-major axis a and the eccentricity </w:t>
      </w:r>
      <w:r w:rsidRPr="00336222">
        <w:rPr>
          <w:rFonts w:ascii="Arial" w:hAnsi="Arial" w:cs="Arial"/>
          <w:lang w:eastAsia="ja-JP"/>
        </w:rPr>
        <w:t>ε</w:t>
      </w:r>
      <w:r w:rsidRPr="00E359DF">
        <w:rPr>
          <w:rFonts w:ascii="Arial" w:hAnsi="Arial" w:cs="Arial"/>
          <w:lang w:val="en-US" w:eastAsia="ja-JP"/>
        </w:rPr>
        <w:t xml:space="preserve"> describe the shape and size of the orbit ellipse; the inclination i, the right ascension of the ascending node </w:t>
      </w:r>
      <w:r w:rsidRPr="00336222">
        <w:rPr>
          <w:rFonts w:ascii="Arial" w:hAnsi="Arial" w:cs="Arial"/>
          <w:lang w:eastAsia="ja-JP"/>
        </w:rPr>
        <w:t>Ω</w:t>
      </w:r>
      <w:r w:rsidRPr="00E359DF">
        <w:rPr>
          <w:rFonts w:ascii="Arial" w:hAnsi="Arial" w:cs="Arial"/>
          <w:lang w:val="en-US" w:eastAsia="ja-JP"/>
        </w:rPr>
        <w:t xml:space="preserve">, and the argument of periapsis </w:t>
      </w:r>
      <w:r w:rsidRPr="00336222">
        <w:rPr>
          <w:rFonts w:ascii="Arial" w:hAnsi="Arial" w:cs="Arial"/>
          <w:lang w:eastAsia="ja-JP"/>
        </w:rPr>
        <w:t>ω</w:t>
      </w:r>
      <w:r w:rsidRPr="00E359DF">
        <w:rPr>
          <w:rFonts w:ascii="Arial" w:hAnsi="Arial" w:cs="Arial"/>
          <w:lang w:val="en-US" w:eastAsia="ja-JP"/>
        </w:rPr>
        <w:t xml:space="preserve"> determine its position in space, and the epoch t determines a reference time</w:t>
      </w:r>
      <w:r w:rsidR="00AB6407">
        <w:rPr>
          <w:rFonts w:ascii="Arial" w:hAnsi="Arial" w:cs="Arial"/>
          <w:lang w:val="en-US" w:eastAsia="ja-JP"/>
        </w:rPr>
        <w:t xml:space="preserve"> (</w:t>
      </w:r>
      <w:r w:rsidR="00B11189">
        <w:rPr>
          <w:rFonts w:ascii="Arial" w:hAnsi="Arial" w:cs="Arial"/>
          <w:lang w:val="en-US" w:eastAsia="ja-JP"/>
        </w:rPr>
        <w:t>e.g. the time when the satellites moves through periapsis)</w:t>
      </w:r>
      <w:r w:rsidRPr="00E359DF">
        <w:rPr>
          <w:rFonts w:ascii="Arial" w:hAnsi="Arial" w:cs="Arial"/>
          <w:lang w:val="en-US" w:eastAsia="ja-JP"/>
        </w:rPr>
        <w:t xml:space="preserve">. </w:t>
      </w:r>
      <w:r w:rsidRPr="00475F0F">
        <w:rPr>
          <w:rFonts w:ascii="Arial" w:hAnsi="Arial" w:cs="Arial"/>
          <w:lang w:val="en-US" w:eastAsia="ja-JP"/>
        </w:rPr>
        <w:t xml:space="preserve">This set of parameters is illustrated in </w:t>
      </w:r>
      <w:r w:rsidR="00854846" w:rsidRPr="00475F0F">
        <w:rPr>
          <w:rFonts w:ascii="Arial" w:hAnsi="Arial" w:cs="Arial"/>
          <w:lang w:val="en-US" w:eastAsia="ja-JP"/>
        </w:rPr>
        <w:t>Figure 1.</w:t>
      </w:r>
    </w:p>
    <w:p w14:paraId="23EB1923" w14:textId="77777777" w:rsidR="00A51441" w:rsidRPr="00336222" w:rsidRDefault="00A51441" w:rsidP="00A51441">
      <w:pPr>
        <w:keepNext/>
        <w:jc w:val="both"/>
      </w:pPr>
      <w:r w:rsidRPr="00336222">
        <w:rPr>
          <w:rFonts w:ascii="Arial" w:hAnsi="Arial" w:cs="Arial"/>
          <w:noProof/>
          <w:lang w:eastAsia="ja-JP"/>
        </w:rPr>
        <w:drawing>
          <wp:inline distT="0" distB="0" distL="0" distR="0" wp14:anchorId="6F273857" wp14:editId="4EA95FEF">
            <wp:extent cx="6120765" cy="2085975"/>
            <wp:effectExtent l="0" t="0" r="0" b="0"/>
            <wp:docPr id="3" name="Picture 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bitalElement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2085975"/>
                    </a:xfrm>
                    <a:prstGeom prst="rect">
                      <a:avLst/>
                    </a:prstGeom>
                  </pic:spPr>
                </pic:pic>
              </a:graphicData>
            </a:graphic>
          </wp:inline>
        </w:drawing>
      </w:r>
    </w:p>
    <w:p w14:paraId="0D302BFC" w14:textId="12B7D7C5" w:rsidR="00A51441" w:rsidRPr="001571D3" w:rsidRDefault="00A51441" w:rsidP="00A51441">
      <w:pPr>
        <w:pStyle w:val="Caption"/>
        <w:jc w:val="center"/>
        <w:rPr>
          <w:rFonts w:ascii="Arial" w:hAnsi="Arial" w:cs="Arial"/>
          <w:lang w:val="en-US" w:eastAsia="ja-JP"/>
        </w:rPr>
      </w:pPr>
      <w:r w:rsidRPr="001571D3">
        <w:rPr>
          <w:rFonts w:ascii="Arial" w:hAnsi="Arial" w:cs="Arial"/>
          <w:lang w:val="en-US"/>
        </w:rPr>
        <w:t xml:space="preserve">Figure </w:t>
      </w:r>
      <w:r w:rsidRPr="00336222">
        <w:rPr>
          <w:rFonts w:ascii="Arial" w:hAnsi="Arial" w:cs="Arial"/>
        </w:rPr>
        <w:fldChar w:fldCharType="begin"/>
      </w:r>
      <w:r w:rsidRPr="00854846">
        <w:rPr>
          <w:rFonts w:ascii="Arial" w:hAnsi="Arial" w:cs="Arial"/>
          <w:lang w:val="en-US"/>
        </w:rPr>
        <w:instrText xml:space="preserve"> SEQ Figure \* ARABIC </w:instrText>
      </w:r>
      <w:r w:rsidRPr="00336222">
        <w:rPr>
          <w:rFonts w:ascii="Arial" w:hAnsi="Arial" w:cs="Arial"/>
        </w:rPr>
        <w:fldChar w:fldCharType="separate"/>
      </w:r>
      <w:r w:rsidRPr="001571D3">
        <w:rPr>
          <w:rFonts w:ascii="Arial" w:hAnsi="Arial" w:cs="Arial"/>
          <w:noProof/>
          <w:lang w:val="en-US"/>
        </w:rPr>
        <w:t>1</w:t>
      </w:r>
      <w:r w:rsidRPr="00336222">
        <w:rPr>
          <w:rFonts w:ascii="Arial" w:hAnsi="Arial" w:cs="Arial"/>
        </w:rPr>
        <w:fldChar w:fldCharType="end"/>
      </w:r>
      <w:r w:rsidRPr="001571D3">
        <w:rPr>
          <w:rFonts w:ascii="Arial" w:hAnsi="Arial" w:cs="Arial"/>
          <w:lang w:val="en-US"/>
        </w:rPr>
        <w:t>: Orbital Elements</w:t>
      </w:r>
    </w:p>
    <w:p w14:paraId="0C1414FA" w14:textId="0341E3DE" w:rsidR="00A51441" w:rsidRPr="001571D3" w:rsidRDefault="00A51441" w:rsidP="00A51441">
      <w:pPr>
        <w:jc w:val="both"/>
        <w:rPr>
          <w:rFonts w:ascii="Arial" w:hAnsi="Arial" w:cs="Arial"/>
          <w:lang w:val="en-US"/>
        </w:rPr>
      </w:pPr>
      <w:r w:rsidRPr="001571D3">
        <w:rPr>
          <w:rFonts w:ascii="Arial" w:hAnsi="Arial" w:cs="Arial"/>
          <w:lang w:val="en-US" w:eastAsia="ja-JP"/>
        </w:rPr>
        <w:t xml:space="preserve">As an example of a different parametrization, the TLEs </w:t>
      </w:r>
      <w:r w:rsidRPr="001571D3">
        <w:rPr>
          <w:rFonts w:ascii="Arial" w:hAnsi="Arial" w:cs="Arial"/>
          <w:lang w:val="en-US"/>
        </w:rPr>
        <w:t xml:space="preserve">use mean motion n and mean anomaly M instead of a and t. A completely different set of parameters is the position and velocity vector (x, y, z, </w:t>
      </w:r>
      <w:proofErr w:type="spellStart"/>
      <w:r w:rsidRPr="001571D3">
        <w:rPr>
          <w:rFonts w:ascii="Arial" w:hAnsi="Arial" w:cs="Arial"/>
          <w:lang w:val="en-US"/>
        </w:rPr>
        <w:t>v</w:t>
      </w:r>
      <w:r w:rsidRPr="001571D3">
        <w:rPr>
          <w:rFonts w:ascii="Arial" w:hAnsi="Arial" w:cs="Arial"/>
          <w:vertAlign w:val="subscript"/>
          <w:lang w:val="en-US"/>
        </w:rPr>
        <w:t>x</w:t>
      </w:r>
      <w:proofErr w:type="spellEnd"/>
      <w:r w:rsidRPr="001571D3">
        <w:rPr>
          <w:rFonts w:ascii="Arial" w:hAnsi="Arial" w:cs="Arial"/>
          <w:lang w:val="en-US"/>
        </w:rPr>
        <w:t xml:space="preserve">, </w:t>
      </w:r>
      <w:proofErr w:type="spellStart"/>
      <w:r w:rsidRPr="001571D3">
        <w:rPr>
          <w:rFonts w:ascii="Arial" w:hAnsi="Arial" w:cs="Arial"/>
          <w:lang w:val="en-US"/>
        </w:rPr>
        <w:t>v</w:t>
      </w:r>
      <w:r w:rsidRPr="001571D3">
        <w:rPr>
          <w:rFonts w:ascii="Arial" w:hAnsi="Arial" w:cs="Arial"/>
          <w:vertAlign w:val="subscript"/>
          <w:lang w:val="en-US"/>
        </w:rPr>
        <w:t>y</w:t>
      </w:r>
      <w:proofErr w:type="spellEnd"/>
      <w:r w:rsidRPr="001571D3">
        <w:rPr>
          <w:rFonts w:ascii="Arial" w:hAnsi="Arial" w:cs="Arial"/>
          <w:lang w:val="en-US"/>
        </w:rPr>
        <w:t xml:space="preserve">, </w:t>
      </w:r>
      <w:proofErr w:type="spellStart"/>
      <w:r w:rsidRPr="001571D3">
        <w:rPr>
          <w:rFonts w:ascii="Arial" w:hAnsi="Arial" w:cs="Arial"/>
          <w:lang w:val="en-US"/>
        </w:rPr>
        <w:t>v</w:t>
      </w:r>
      <w:r w:rsidRPr="001571D3">
        <w:rPr>
          <w:rFonts w:ascii="Arial" w:hAnsi="Arial" w:cs="Arial"/>
          <w:vertAlign w:val="subscript"/>
          <w:lang w:val="en-US"/>
        </w:rPr>
        <w:t>z</w:t>
      </w:r>
      <w:proofErr w:type="spellEnd"/>
      <w:r w:rsidRPr="001571D3">
        <w:rPr>
          <w:rFonts w:ascii="Arial" w:hAnsi="Arial" w:cs="Arial"/>
          <w:lang w:val="en-US"/>
        </w:rPr>
        <w:t xml:space="preserve">) of a satellite. These are sometimes called orbital state vectors. They can be derived from the orbital elements and vice versa, since the information they contain is equivalent. All these formulations (and many others) are possible choices for the format of ephemeris data to be used in NTN. To enable further progress, </w:t>
      </w:r>
      <w:r w:rsidR="00F05588" w:rsidRPr="001571D3">
        <w:rPr>
          <w:rFonts w:ascii="Arial" w:hAnsi="Arial" w:cs="Arial"/>
          <w:lang w:val="en-US"/>
        </w:rPr>
        <w:t>the format of the data should be agreed upon</w:t>
      </w:r>
      <w:r w:rsidRPr="001571D3">
        <w:rPr>
          <w:rFonts w:ascii="Arial" w:hAnsi="Arial" w:cs="Arial"/>
          <w:lang w:val="en-US"/>
        </w:rPr>
        <w:t>.</w:t>
      </w:r>
    </w:p>
    <w:p w14:paraId="39FD57FB" w14:textId="0A41D5AD" w:rsidR="00B749FC" w:rsidRDefault="00A51441" w:rsidP="00A51441">
      <w:pPr>
        <w:jc w:val="both"/>
        <w:rPr>
          <w:rFonts w:ascii="Arial" w:hAnsi="Arial" w:cs="Arial"/>
          <w:lang w:val="en-US"/>
        </w:rPr>
      </w:pPr>
      <w:r w:rsidRPr="001571D3">
        <w:rPr>
          <w:rFonts w:ascii="Arial" w:hAnsi="Arial" w:cs="Arial"/>
          <w:lang w:val="en-US"/>
        </w:rPr>
        <w:t xml:space="preserve">The discussion in Section 2.2.1 has shown that it is important that a UE can determine the position of a satellite with accuracy of at least a few meters. However, several studies have shown that this might be hard to achieve when using the de-facto standard of TLEs, e.g. </w:t>
      </w:r>
      <w:r w:rsidRPr="00336222">
        <w:rPr>
          <w:rFonts w:ascii="Arial" w:hAnsi="Arial" w:cs="Arial"/>
        </w:rPr>
        <w:fldChar w:fldCharType="begin"/>
      </w:r>
      <w:r w:rsidRPr="00C42FB5">
        <w:rPr>
          <w:rFonts w:ascii="Arial" w:hAnsi="Arial" w:cs="Arial"/>
          <w:lang w:val="en-US"/>
        </w:rPr>
        <w:instrText xml:space="preserve"> REF _Ref46319734 \r \h </w:instrText>
      </w:r>
      <w:r w:rsidRPr="00336222">
        <w:rPr>
          <w:rFonts w:ascii="Arial" w:hAnsi="Arial" w:cs="Arial"/>
        </w:rPr>
      </w:r>
      <w:r w:rsidRPr="00336222">
        <w:rPr>
          <w:rFonts w:ascii="Arial" w:hAnsi="Arial" w:cs="Arial"/>
        </w:rPr>
        <w:fldChar w:fldCharType="separate"/>
      </w:r>
      <w:r w:rsidR="00884942">
        <w:rPr>
          <w:rFonts w:ascii="Arial" w:hAnsi="Arial" w:cs="Arial"/>
          <w:lang w:val="en-US"/>
        </w:rPr>
        <w:t>[5]</w:t>
      </w:r>
      <w:r w:rsidRPr="00336222">
        <w:rPr>
          <w:rFonts w:ascii="Arial" w:hAnsi="Arial" w:cs="Arial"/>
        </w:rPr>
        <w:fldChar w:fldCharType="end"/>
      </w:r>
      <w:r w:rsidRPr="001571D3">
        <w:rPr>
          <w:rFonts w:ascii="Arial" w:hAnsi="Arial" w:cs="Arial"/>
          <w:lang w:val="en-US"/>
        </w:rPr>
        <w:t xml:space="preserve">. On the other hand, LEO </w:t>
      </w:r>
      <w:r w:rsidRPr="001571D3">
        <w:rPr>
          <w:rFonts w:ascii="Arial" w:hAnsi="Arial" w:cs="Arial"/>
          <w:lang w:val="en-US"/>
        </w:rPr>
        <w:lastRenderedPageBreak/>
        <w:t xml:space="preserve">satellites often have GNSS receivers and can determine their position with </w:t>
      </w:r>
      <w:r w:rsidR="00C42FB5">
        <w:rPr>
          <w:rFonts w:ascii="Arial" w:hAnsi="Arial" w:cs="Arial"/>
          <w:lang w:val="en-US"/>
        </w:rPr>
        <w:t>some meter level</w:t>
      </w:r>
      <w:r w:rsidRPr="001571D3">
        <w:rPr>
          <w:rFonts w:ascii="Arial" w:hAnsi="Arial" w:cs="Arial"/>
          <w:lang w:val="en-US"/>
        </w:rPr>
        <w:t xml:space="preserve"> accuracy. </w:t>
      </w:r>
    </w:p>
    <w:p w14:paraId="2BED1AAD" w14:textId="77777777" w:rsidR="00E64A1F" w:rsidRDefault="00E64A1F" w:rsidP="00E64A1F">
      <w:pPr>
        <w:jc w:val="both"/>
        <w:rPr>
          <w:rFonts w:ascii="Arial" w:hAnsi="Arial" w:cs="Arial"/>
          <w:lang w:val="en-US"/>
        </w:rPr>
      </w:pPr>
      <w:r>
        <w:rPr>
          <w:rFonts w:ascii="Arial" w:hAnsi="Arial" w:cs="Arial"/>
          <w:lang w:val="en-US" w:eastAsia="ja-JP"/>
        </w:rPr>
        <w:t>Another aspect discussed during the study item and captured in</w:t>
      </w:r>
      <w:r w:rsidRPr="000D1F6D">
        <w:rPr>
          <w:rFonts w:ascii="Arial" w:hAnsi="Arial" w:cs="Arial"/>
          <w:lang w:val="en-US" w:eastAsia="ja-JP"/>
        </w:rPr>
        <w:t xml:space="preserve"> TR 38.821, is the validity time of ephemeris data. Predictions of satellite positions in general degrade with increasing age of the ephemeris data used, due to atmospheric drag, maneuvering of the satellite, imperfections in the orbital models used, etc. Therefore, the publicly available TLE data are updated quite frequently, for example. The update frequency depends on the satellite and its orbit and ranges from weekly to multiple times a day for satellites on very low orbits which are exposed to strong atmospheric drag and need to perform correctional maneuvers often. </w:t>
      </w:r>
    </w:p>
    <w:p w14:paraId="2A7C7B1E" w14:textId="1BAA5232" w:rsidR="00A51441" w:rsidRPr="001571D3" w:rsidRDefault="00A51441" w:rsidP="00A51441">
      <w:pPr>
        <w:jc w:val="both"/>
        <w:rPr>
          <w:rFonts w:ascii="Arial" w:hAnsi="Arial" w:cs="Arial"/>
          <w:lang w:val="en-US"/>
        </w:rPr>
      </w:pPr>
      <w:r w:rsidRPr="001571D3">
        <w:rPr>
          <w:rFonts w:ascii="Arial" w:hAnsi="Arial" w:cs="Arial"/>
          <w:lang w:val="en-US"/>
        </w:rPr>
        <w:t>So, while it seems possible to provide the satellite position with the required accuracy, care needs to be taken to meet these requirements, e.g. when choosing the ephemeris data format, or the orbital model to be used for the orbital propagation.</w:t>
      </w:r>
    </w:p>
    <w:p w14:paraId="048BF6F5" w14:textId="77777777" w:rsidR="00A51441" w:rsidRPr="001571D3" w:rsidRDefault="00A51441" w:rsidP="00A51441">
      <w:pPr>
        <w:pStyle w:val="Observation"/>
        <w:rPr>
          <w:lang w:val="en-US"/>
        </w:rPr>
      </w:pPr>
      <w:bookmarkStart w:id="8" w:name="_Toc54199860"/>
      <w:r w:rsidRPr="001571D3">
        <w:rPr>
          <w:lang w:val="en-US"/>
        </w:rPr>
        <w:t>Care needs to be taken, when choosing the ephemeris data format and related procedures, to make sure the precision requirements can be met.</w:t>
      </w:r>
      <w:bookmarkEnd w:id="8"/>
    </w:p>
    <w:p w14:paraId="088DCC4E" w14:textId="77777777" w:rsidR="00A51441" w:rsidRPr="001571D3" w:rsidRDefault="00A51441" w:rsidP="00A51441">
      <w:pPr>
        <w:jc w:val="both"/>
        <w:rPr>
          <w:rFonts w:ascii="Arial" w:hAnsi="Arial" w:cs="Arial"/>
          <w:lang w:val="en-US"/>
        </w:rPr>
      </w:pPr>
    </w:p>
    <w:p w14:paraId="42E381C3" w14:textId="77777777" w:rsidR="00A51441" w:rsidRPr="001571D3" w:rsidRDefault="00A51441" w:rsidP="00A51441">
      <w:pPr>
        <w:jc w:val="both"/>
        <w:rPr>
          <w:rFonts w:ascii="Arial" w:hAnsi="Arial" w:cs="Arial"/>
          <w:lang w:val="en-US"/>
        </w:rPr>
      </w:pPr>
      <w:r w:rsidRPr="001571D3">
        <w:rPr>
          <w:rFonts w:ascii="Arial" w:hAnsi="Arial" w:cs="Arial"/>
          <w:lang w:val="en-US"/>
        </w:rPr>
        <w:t>While the information content of all possible formulations might be equivalent, the amount of data needed to encode the information varies. The choice of format should strive to minimize the amount of data that needs to be transmitted or stored in the UE, e.g. by choosing a convenient coordinate system.</w:t>
      </w:r>
    </w:p>
    <w:p w14:paraId="2CF5DCE0" w14:textId="26C675D0" w:rsidR="00A51441" w:rsidRPr="001571D3" w:rsidRDefault="00A51441" w:rsidP="00A51441">
      <w:pPr>
        <w:pStyle w:val="Proposal"/>
        <w:rPr>
          <w:lang w:val="en-US"/>
        </w:rPr>
      </w:pPr>
      <w:bookmarkStart w:id="9" w:name="_Toc54199864"/>
      <w:r w:rsidRPr="001571D3">
        <w:rPr>
          <w:lang w:val="en-US"/>
        </w:rPr>
        <w:t>The choice of format of the ephemeris data should strive to efficient handling of ephemeris data</w:t>
      </w:r>
      <w:r w:rsidR="00FB60BE" w:rsidRPr="001571D3">
        <w:rPr>
          <w:lang w:val="en-US"/>
        </w:rPr>
        <w:t xml:space="preserve"> as well as to meet different accuracy requirements</w:t>
      </w:r>
      <w:r w:rsidR="00201C64" w:rsidRPr="001571D3">
        <w:rPr>
          <w:lang w:val="en-US"/>
        </w:rPr>
        <w:t>.</w:t>
      </w:r>
      <w:bookmarkEnd w:id="9"/>
    </w:p>
    <w:p w14:paraId="4B9BF450" w14:textId="77777777" w:rsidR="00517309" w:rsidRDefault="00517309" w:rsidP="00E54DFA">
      <w:pPr>
        <w:jc w:val="both"/>
        <w:rPr>
          <w:rFonts w:ascii="Arial" w:hAnsi="Arial" w:cs="Arial"/>
          <w:lang w:val="en-US" w:eastAsia="ja-JP"/>
        </w:rPr>
      </w:pPr>
    </w:p>
    <w:p w14:paraId="09C58FA3" w14:textId="633D8ECB" w:rsidR="00E54DFA" w:rsidRPr="001571D3" w:rsidRDefault="00E54DFA" w:rsidP="00E54DFA">
      <w:pPr>
        <w:jc w:val="both"/>
        <w:rPr>
          <w:rFonts w:ascii="Arial" w:hAnsi="Arial" w:cs="Arial"/>
          <w:lang w:val="en-US" w:eastAsia="ja-JP"/>
        </w:rPr>
      </w:pPr>
      <w:r w:rsidRPr="001571D3">
        <w:rPr>
          <w:rFonts w:ascii="Arial" w:hAnsi="Arial" w:cs="Arial"/>
          <w:lang w:val="en-US" w:eastAsia="ja-JP"/>
        </w:rPr>
        <w:t xml:space="preserve">The maximum allowed error of the TA, while preserving OFDM/OFDMA orthogonality, is determined by the length of the cyclic prefix (CP). Besides TA error, the CP also absorbs other effects such as multipath delay spread to preserve OFDM/OFDMA orthogonality. In 5G NR, the length of the CP is not fixed, but depends on the subcarrier spacing (SCS). For FR1, SCS of 15 kHz and 30 kHz are allowed, resulting in CP lengths of 4.69 µs and 2.34 µs, corresponding to </w:t>
      </w:r>
      <w:proofErr w:type="gramStart"/>
      <w:r w:rsidRPr="001571D3">
        <w:rPr>
          <w:rFonts w:ascii="Arial" w:hAnsi="Arial" w:cs="Arial"/>
          <w:lang w:val="en-US" w:eastAsia="ja-JP"/>
        </w:rPr>
        <w:t>a distance of 1.4</w:t>
      </w:r>
      <w:proofErr w:type="gramEnd"/>
      <w:r w:rsidRPr="001571D3">
        <w:rPr>
          <w:rFonts w:ascii="Arial" w:hAnsi="Arial" w:cs="Arial"/>
          <w:lang w:val="en-US" w:eastAsia="ja-JP"/>
        </w:rPr>
        <w:t xml:space="preserve"> km and 700 m, respectively. Since the TA handles RTT, however, these distances </w:t>
      </w:r>
      <w:proofErr w:type="gramStart"/>
      <w:r w:rsidRPr="001571D3">
        <w:rPr>
          <w:rFonts w:ascii="Arial" w:hAnsi="Arial" w:cs="Arial"/>
          <w:lang w:val="en-US" w:eastAsia="ja-JP"/>
        </w:rPr>
        <w:t>have to</w:t>
      </w:r>
      <w:proofErr w:type="gramEnd"/>
      <w:r w:rsidRPr="001571D3">
        <w:rPr>
          <w:rFonts w:ascii="Arial" w:hAnsi="Arial" w:cs="Arial"/>
          <w:lang w:val="en-US" w:eastAsia="ja-JP"/>
        </w:rPr>
        <w:t xml:space="preserve"> be divided by 2 for the regenerative architecture and by 4 for the transparent case. In the worst case (transparent architecture and 30 kHz SCS), the CP length of 2.34 µs would thus allow the satellite to be 175 m away from its nominal position, where the UE expects it to be. </w:t>
      </w:r>
    </w:p>
    <w:p w14:paraId="2F366CD1" w14:textId="459036A2" w:rsidR="004E5E3C" w:rsidRPr="001571D3" w:rsidRDefault="00CE5C82" w:rsidP="00E54DFA">
      <w:pPr>
        <w:jc w:val="both"/>
        <w:rPr>
          <w:rFonts w:ascii="Arial" w:hAnsi="Arial" w:cs="Arial"/>
          <w:lang w:val="en-US" w:eastAsia="ja-JP"/>
        </w:rPr>
      </w:pPr>
      <w:r w:rsidRPr="001571D3">
        <w:rPr>
          <w:rFonts w:ascii="Arial" w:hAnsi="Arial" w:cs="Arial"/>
          <w:lang w:val="en-US" w:eastAsia="ja-JP"/>
        </w:rPr>
        <w:t>As this is very much a RAN1 topic, the discussion about e</w:t>
      </w:r>
      <w:r w:rsidR="00633A01">
        <w:rPr>
          <w:rFonts w:ascii="Arial" w:hAnsi="Arial" w:cs="Arial"/>
          <w:lang w:val="en-US" w:eastAsia="ja-JP"/>
        </w:rPr>
        <w:t>p</w:t>
      </w:r>
      <w:r w:rsidRPr="001571D3">
        <w:rPr>
          <w:rFonts w:ascii="Arial" w:hAnsi="Arial" w:cs="Arial"/>
          <w:lang w:val="en-US" w:eastAsia="ja-JP"/>
        </w:rPr>
        <w:t>he</w:t>
      </w:r>
      <w:r w:rsidR="00633A01">
        <w:rPr>
          <w:rFonts w:ascii="Arial" w:hAnsi="Arial" w:cs="Arial"/>
          <w:lang w:val="en-US" w:eastAsia="ja-JP"/>
        </w:rPr>
        <w:t>m</w:t>
      </w:r>
      <w:r w:rsidRPr="001571D3">
        <w:rPr>
          <w:rFonts w:ascii="Arial" w:hAnsi="Arial" w:cs="Arial"/>
          <w:lang w:val="en-US" w:eastAsia="ja-JP"/>
        </w:rPr>
        <w:t>eris data format and accuracy requirement should start in RAN1</w:t>
      </w:r>
      <w:r w:rsidR="005E19C7" w:rsidRPr="001571D3">
        <w:rPr>
          <w:rFonts w:ascii="Arial" w:hAnsi="Arial" w:cs="Arial"/>
          <w:lang w:val="en-US" w:eastAsia="ja-JP"/>
        </w:rPr>
        <w:t>. Thus, we discuss this in detail in our RAN1 contribution</w:t>
      </w:r>
      <w:r w:rsidR="00462994" w:rsidRPr="001571D3">
        <w:rPr>
          <w:rFonts w:ascii="Arial" w:hAnsi="Arial" w:cs="Arial"/>
          <w:lang w:val="en-US" w:eastAsia="ja-JP"/>
        </w:rPr>
        <w:t xml:space="preserve"> </w:t>
      </w:r>
      <w:r w:rsidR="00462994">
        <w:rPr>
          <w:rFonts w:ascii="Arial" w:hAnsi="Arial" w:cs="Arial"/>
          <w:lang w:eastAsia="ja-JP"/>
        </w:rPr>
        <w:fldChar w:fldCharType="begin"/>
      </w:r>
      <w:r w:rsidR="00462994" w:rsidRPr="00C42FB5">
        <w:rPr>
          <w:rFonts w:ascii="Arial" w:hAnsi="Arial" w:cs="Arial"/>
          <w:lang w:val="en-US" w:eastAsia="ja-JP"/>
        </w:rPr>
        <w:instrText xml:space="preserve"> REF _Ref47351272 \r \h </w:instrText>
      </w:r>
      <w:r w:rsidR="00462994">
        <w:rPr>
          <w:rFonts w:ascii="Arial" w:hAnsi="Arial" w:cs="Arial"/>
          <w:lang w:eastAsia="ja-JP"/>
        </w:rPr>
      </w:r>
      <w:r w:rsidR="00462994">
        <w:rPr>
          <w:rFonts w:ascii="Arial" w:hAnsi="Arial" w:cs="Arial"/>
          <w:lang w:eastAsia="ja-JP"/>
        </w:rPr>
        <w:fldChar w:fldCharType="separate"/>
      </w:r>
      <w:r w:rsidR="00884942">
        <w:rPr>
          <w:rFonts w:ascii="Arial" w:hAnsi="Arial" w:cs="Arial"/>
          <w:lang w:val="en-US" w:eastAsia="ja-JP"/>
        </w:rPr>
        <w:t>[6]</w:t>
      </w:r>
      <w:r w:rsidR="00462994">
        <w:rPr>
          <w:rFonts w:ascii="Arial" w:hAnsi="Arial" w:cs="Arial"/>
          <w:lang w:eastAsia="ja-JP"/>
        </w:rPr>
        <w:fldChar w:fldCharType="end"/>
      </w:r>
      <w:r w:rsidR="005E19C7" w:rsidRPr="001571D3">
        <w:rPr>
          <w:rFonts w:ascii="Arial" w:hAnsi="Arial" w:cs="Arial"/>
          <w:lang w:val="en-US" w:eastAsia="ja-JP"/>
        </w:rPr>
        <w:t xml:space="preserve"> and propose here RAN2 </w:t>
      </w:r>
      <w:r w:rsidR="00BE20AA" w:rsidRPr="001571D3">
        <w:rPr>
          <w:rFonts w:ascii="Arial" w:hAnsi="Arial" w:cs="Arial"/>
          <w:lang w:val="en-US" w:eastAsia="ja-JP"/>
        </w:rPr>
        <w:t xml:space="preserve">waits for RAN1 progress and then starts discussing from </w:t>
      </w:r>
      <w:proofErr w:type="spellStart"/>
      <w:r w:rsidR="00BE20AA" w:rsidRPr="001571D3">
        <w:rPr>
          <w:rFonts w:ascii="Arial" w:hAnsi="Arial" w:cs="Arial"/>
          <w:lang w:val="en-US" w:eastAsia="ja-JP"/>
        </w:rPr>
        <w:t>signalling</w:t>
      </w:r>
      <w:proofErr w:type="spellEnd"/>
      <w:r w:rsidR="00320C69" w:rsidRPr="001571D3">
        <w:rPr>
          <w:rFonts w:ascii="Arial" w:hAnsi="Arial" w:cs="Arial"/>
          <w:lang w:val="en-US" w:eastAsia="ja-JP"/>
        </w:rPr>
        <w:t>.</w:t>
      </w:r>
    </w:p>
    <w:p w14:paraId="65304B6A" w14:textId="77777777" w:rsidR="00320C69" w:rsidRPr="001571D3" w:rsidRDefault="00320C69" w:rsidP="00320C69">
      <w:pPr>
        <w:jc w:val="both"/>
        <w:rPr>
          <w:rFonts w:ascii="Arial" w:hAnsi="Arial" w:cs="Arial"/>
          <w:lang w:val="en-US"/>
        </w:rPr>
      </w:pPr>
    </w:p>
    <w:p w14:paraId="08CA02D8" w14:textId="3B52C31E" w:rsidR="00320C69" w:rsidRPr="001571D3" w:rsidRDefault="00320C69" w:rsidP="00320C69">
      <w:pPr>
        <w:pStyle w:val="Observation"/>
        <w:rPr>
          <w:lang w:val="en-US"/>
        </w:rPr>
      </w:pPr>
      <w:bookmarkStart w:id="10" w:name="_Toc54199861"/>
      <w:r w:rsidRPr="001571D3">
        <w:rPr>
          <w:lang w:val="en-US"/>
        </w:rPr>
        <w:t xml:space="preserve">The first steps to </w:t>
      </w:r>
      <w:r w:rsidR="00CB0EB6" w:rsidRPr="001571D3">
        <w:rPr>
          <w:lang w:val="en-US"/>
        </w:rPr>
        <w:t>define ephemeris data format and accuracy stem from TA in random access</w:t>
      </w:r>
      <w:r w:rsidR="00052D1F" w:rsidRPr="001571D3">
        <w:rPr>
          <w:lang w:val="en-US"/>
        </w:rPr>
        <w:t xml:space="preserve"> and this is to be discussed in RAN1</w:t>
      </w:r>
      <w:r w:rsidRPr="001571D3">
        <w:rPr>
          <w:lang w:val="en-US"/>
        </w:rPr>
        <w:t>.</w:t>
      </w:r>
      <w:bookmarkEnd w:id="10"/>
    </w:p>
    <w:p w14:paraId="19EF05CB" w14:textId="77777777" w:rsidR="00052D1F" w:rsidRPr="001571D3" w:rsidRDefault="00052D1F" w:rsidP="00052D1F">
      <w:pPr>
        <w:jc w:val="both"/>
        <w:rPr>
          <w:rFonts w:ascii="Arial" w:hAnsi="Arial" w:cs="Arial"/>
          <w:lang w:val="en-US"/>
        </w:rPr>
      </w:pPr>
    </w:p>
    <w:p w14:paraId="01BE09ED" w14:textId="70011F76" w:rsidR="00052D1F" w:rsidRPr="001571D3" w:rsidRDefault="00052D1F" w:rsidP="00052D1F">
      <w:pPr>
        <w:pStyle w:val="Proposal"/>
        <w:rPr>
          <w:lang w:val="en-US"/>
        </w:rPr>
      </w:pPr>
      <w:bookmarkStart w:id="11" w:name="_Toc54199865"/>
      <w:r w:rsidRPr="001571D3">
        <w:rPr>
          <w:lang w:val="en-US"/>
        </w:rPr>
        <w:t xml:space="preserve">RAN2 to wait for RAN1 progress for ephemeris data and </w:t>
      </w:r>
      <w:r w:rsidR="00660B62" w:rsidRPr="001571D3">
        <w:rPr>
          <w:lang w:val="en-US"/>
        </w:rPr>
        <w:t xml:space="preserve">then discuss the </w:t>
      </w:r>
      <w:r w:rsidR="001A1949" w:rsidRPr="001571D3">
        <w:rPr>
          <w:lang w:val="en-US"/>
        </w:rPr>
        <w:t>signaling</w:t>
      </w:r>
      <w:r w:rsidR="00660B62" w:rsidRPr="001571D3">
        <w:rPr>
          <w:lang w:val="en-US"/>
        </w:rPr>
        <w:t xml:space="preserve"> format</w:t>
      </w:r>
      <w:r w:rsidR="00AA3DB3">
        <w:rPr>
          <w:lang w:val="en-US"/>
        </w:rPr>
        <w:t xml:space="preserve"> in RAN2</w:t>
      </w:r>
      <w:r w:rsidRPr="001571D3">
        <w:rPr>
          <w:lang w:val="en-US"/>
        </w:rPr>
        <w:t>.</w:t>
      </w:r>
      <w:bookmarkEnd w:id="11"/>
    </w:p>
    <w:p w14:paraId="185E1B11" w14:textId="6D411205" w:rsidR="00320C69" w:rsidRPr="001571D3" w:rsidRDefault="00320C69" w:rsidP="00E54DFA">
      <w:pPr>
        <w:jc w:val="both"/>
        <w:rPr>
          <w:rFonts w:ascii="Arial" w:hAnsi="Arial" w:cs="Arial"/>
          <w:lang w:val="en-US" w:eastAsia="ja-JP"/>
        </w:rPr>
      </w:pPr>
    </w:p>
    <w:p w14:paraId="16184499" w14:textId="77777777" w:rsidR="00C01F33" w:rsidRPr="00A4369A" w:rsidRDefault="00C01F33" w:rsidP="00CE0424">
      <w:pPr>
        <w:pStyle w:val="Heading1"/>
        <w:rPr>
          <w:lang w:val="en-US"/>
        </w:rPr>
      </w:pPr>
      <w:r w:rsidRPr="00A4369A">
        <w:rPr>
          <w:lang w:val="en-US"/>
        </w:rPr>
        <w:lastRenderedPageBreak/>
        <w:t>Conclusion</w:t>
      </w:r>
    </w:p>
    <w:p w14:paraId="3C0C63AB" w14:textId="77777777" w:rsidR="008E065E" w:rsidRPr="000D1F6D" w:rsidRDefault="008E065E" w:rsidP="008E065E">
      <w:pPr>
        <w:pStyle w:val="BodyText"/>
        <w:rPr>
          <w:b/>
          <w:lang w:val="en-US"/>
        </w:rPr>
      </w:pPr>
      <w:r w:rsidRPr="000D1F6D">
        <w:rPr>
          <w:lang w:val="en-US"/>
        </w:rPr>
        <w:t xml:space="preserve">In </w:t>
      </w:r>
      <w:r w:rsidR="007729A2" w:rsidRPr="000D1F6D">
        <w:rPr>
          <w:lang w:val="en-US"/>
        </w:rPr>
        <w:t xml:space="preserve">the previous </w:t>
      </w:r>
      <w:r w:rsidRPr="000D1F6D">
        <w:rPr>
          <w:lang w:val="en-US"/>
        </w:rPr>
        <w:t>section</w:t>
      </w:r>
      <w:r w:rsidR="007729A2" w:rsidRPr="000D1F6D">
        <w:rPr>
          <w:lang w:val="en-US"/>
        </w:rPr>
        <w:t>s</w:t>
      </w:r>
      <w:r w:rsidRPr="000D1F6D">
        <w:rPr>
          <w:lang w:val="en-US"/>
        </w:rPr>
        <w:t xml:space="preserve"> we made the following observations:</w:t>
      </w:r>
      <w:r w:rsidR="00C93814" w:rsidRPr="000D1F6D">
        <w:rPr>
          <w:b/>
          <w:lang w:val="en-US"/>
        </w:rPr>
        <w:t xml:space="preserve"> </w:t>
      </w:r>
    </w:p>
    <w:p w14:paraId="0922CD1D" w14:textId="77777777" w:rsidR="003A1E09"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54199858" w:history="1">
        <w:r w:rsidR="003A1E09" w:rsidRPr="008B5203">
          <w:rPr>
            <w:rStyle w:val="Hyperlink"/>
            <w:noProof/>
            <w:lang w:val="en-US"/>
          </w:rPr>
          <w:t>Observation 1</w:t>
        </w:r>
        <w:r w:rsidR="003A1E09">
          <w:rPr>
            <w:rFonts w:asciiTheme="minorHAnsi" w:eastAsiaTheme="minorEastAsia" w:hAnsiTheme="minorHAnsi"/>
            <w:b w:val="0"/>
            <w:noProof/>
            <w:lang w:eastAsia="fi-FI"/>
          </w:rPr>
          <w:tab/>
        </w:r>
        <w:r w:rsidR="003A1E09" w:rsidRPr="008B5203">
          <w:rPr>
            <w:rStyle w:val="Hyperlink"/>
            <w:noProof/>
            <w:lang w:val="en-US"/>
          </w:rPr>
          <w:t>For NTN LEO with earth fixed beams, when a satellite is at minimum elevation, the UE is likely to observe a similar RSRP from neighbor and serving cells.</w:t>
        </w:r>
      </w:hyperlink>
    </w:p>
    <w:p w14:paraId="17238277" w14:textId="77777777" w:rsidR="003A1E09" w:rsidRDefault="00EC3F8B">
      <w:pPr>
        <w:pStyle w:val="TableofFigures"/>
        <w:tabs>
          <w:tab w:val="right" w:leader="dot" w:pos="9629"/>
        </w:tabs>
        <w:rPr>
          <w:rFonts w:asciiTheme="minorHAnsi" w:eastAsiaTheme="minorEastAsia" w:hAnsiTheme="minorHAnsi"/>
          <w:b w:val="0"/>
          <w:noProof/>
          <w:lang w:eastAsia="fi-FI"/>
        </w:rPr>
      </w:pPr>
      <w:hyperlink w:anchor="_Toc54199859" w:history="1">
        <w:r w:rsidR="003A1E09" w:rsidRPr="008B5203">
          <w:rPr>
            <w:rStyle w:val="Hyperlink"/>
            <w:noProof/>
            <w:lang w:val="en-US"/>
          </w:rPr>
          <w:t>Observation 2</w:t>
        </w:r>
        <w:r w:rsidR="003A1E09">
          <w:rPr>
            <w:rFonts w:asciiTheme="minorHAnsi" w:eastAsiaTheme="minorEastAsia" w:hAnsiTheme="minorHAnsi"/>
            <w:b w:val="0"/>
            <w:noProof/>
            <w:lang w:eastAsia="fi-FI"/>
          </w:rPr>
          <w:tab/>
        </w:r>
        <w:r w:rsidR="003A1E09" w:rsidRPr="008B5203">
          <w:rPr>
            <w:rStyle w:val="Hyperlink"/>
            <w:noProof/>
            <w:lang w:val="en-US"/>
          </w:rPr>
          <w:t>As the RSRP levels are quite equal between cells in NTN, it is hard to control the idle mode measurements only by based on RSRP..</w:t>
        </w:r>
      </w:hyperlink>
    </w:p>
    <w:p w14:paraId="4850DA29" w14:textId="77777777" w:rsidR="003A1E09" w:rsidRDefault="00EC3F8B">
      <w:pPr>
        <w:pStyle w:val="TableofFigures"/>
        <w:tabs>
          <w:tab w:val="right" w:leader="dot" w:pos="9629"/>
        </w:tabs>
        <w:rPr>
          <w:rFonts w:asciiTheme="minorHAnsi" w:eastAsiaTheme="minorEastAsia" w:hAnsiTheme="minorHAnsi"/>
          <w:b w:val="0"/>
          <w:noProof/>
          <w:lang w:eastAsia="fi-FI"/>
        </w:rPr>
      </w:pPr>
      <w:hyperlink w:anchor="_Toc54199860" w:history="1">
        <w:r w:rsidR="003A1E09" w:rsidRPr="008B5203">
          <w:rPr>
            <w:rStyle w:val="Hyperlink"/>
            <w:noProof/>
            <w:lang w:val="en-US"/>
          </w:rPr>
          <w:t>Observation 3</w:t>
        </w:r>
        <w:r w:rsidR="003A1E09">
          <w:rPr>
            <w:rFonts w:asciiTheme="minorHAnsi" w:eastAsiaTheme="minorEastAsia" w:hAnsiTheme="minorHAnsi"/>
            <w:b w:val="0"/>
            <w:noProof/>
            <w:lang w:eastAsia="fi-FI"/>
          </w:rPr>
          <w:tab/>
        </w:r>
        <w:r w:rsidR="003A1E09" w:rsidRPr="008B5203">
          <w:rPr>
            <w:rStyle w:val="Hyperlink"/>
            <w:noProof/>
            <w:lang w:val="en-US"/>
          </w:rPr>
          <w:t>Care needs to be taken, when choosing the ephemeris data format and related procedures, to make sure the precision requirements can be met.</w:t>
        </w:r>
      </w:hyperlink>
    </w:p>
    <w:p w14:paraId="60CE22F2" w14:textId="77777777" w:rsidR="003A1E09" w:rsidRDefault="00EC3F8B">
      <w:pPr>
        <w:pStyle w:val="TableofFigures"/>
        <w:tabs>
          <w:tab w:val="right" w:leader="dot" w:pos="9629"/>
        </w:tabs>
        <w:rPr>
          <w:rFonts w:asciiTheme="minorHAnsi" w:eastAsiaTheme="minorEastAsia" w:hAnsiTheme="minorHAnsi"/>
          <w:b w:val="0"/>
          <w:noProof/>
          <w:lang w:eastAsia="fi-FI"/>
        </w:rPr>
      </w:pPr>
      <w:hyperlink w:anchor="_Toc54199861" w:history="1">
        <w:r w:rsidR="003A1E09" w:rsidRPr="008B5203">
          <w:rPr>
            <w:rStyle w:val="Hyperlink"/>
            <w:noProof/>
            <w:lang w:val="en-US"/>
          </w:rPr>
          <w:t>Observation 4</w:t>
        </w:r>
        <w:r w:rsidR="003A1E09">
          <w:rPr>
            <w:rFonts w:asciiTheme="minorHAnsi" w:eastAsiaTheme="minorEastAsia" w:hAnsiTheme="minorHAnsi"/>
            <w:b w:val="0"/>
            <w:noProof/>
            <w:lang w:eastAsia="fi-FI"/>
          </w:rPr>
          <w:tab/>
        </w:r>
        <w:r w:rsidR="003A1E09" w:rsidRPr="008B5203">
          <w:rPr>
            <w:rStyle w:val="Hyperlink"/>
            <w:noProof/>
            <w:lang w:val="en-US"/>
          </w:rPr>
          <w:t>The first steps to define ephemeris data format and accuracy stem from TA in random access and this is to be discussed in RAN1.</w:t>
        </w:r>
      </w:hyperlink>
    </w:p>
    <w:p w14:paraId="3A82D5E6" w14:textId="5F1F85C3" w:rsidR="006E1C82" w:rsidRPr="000D1F6D" w:rsidRDefault="006F6582" w:rsidP="006E1C82">
      <w:pPr>
        <w:pStyle w:val="BodyText"/>
        <w:rPr>
          <w:lang w:val="en-US"/>
        </w:rPr>
      </w:pPr>
      <w:r w:rsidRPr="00A4369A">
        <w:rPr>
          <w:b/>
        </w:rPr>
        <w:fldChar w:fldCharType="end"/>
      </w:r>
      <w:r w:rsidR="008E065E" w:rsidRPr="000D1F6D">
        <w:rPr>
          <w:lang w:val="en-US"/>
        </w:rPr>
        <w:t xml:space="preserve">Based on the discussion in </w:t>
      </w:r>
      <w:r w:rsidR="007729A2" w:rsidRPr="000D1F6D">
        <w:rPr>
          <w:lang w:val="en-US"/>
        </w:rPr>
        <w:t xml:space="preserve">the previous </w:t>
      </w:r>
      <w:r w:rsidR="008E065E" w:rsidRPr="000D1F6D">
        <w:rPr>
          <w:lang w:val="en-US"/>
        </w:rPr>
        <w:t>section</w:t>
      </w:r>
      <w:r w:rsidR="007729A2" w:rsidRPr="000D1F6D">
        <w:rPr>
          <w:lang w:val="en-US"/>
        </w:rPr>
        <w:t>s</w:t>
      </w:r>
      <w:r w:rsidR="008E065E" w:rsidRPr="000D1F6D">
        <w:rPr>
          <w:lang w:val="en-US"/>
        </w:rPr>
        <w:t xml:space="preserve"> we propose the following:</w:t>
      </w:r>
    </w:p>
    <w:p w14:paraId="2B4EEA1A" w14:textId="77777777" w:rsidR="003A1E09"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54199862" w:history="1">
        <w:r w:rsidR="003A1E09" w:rsidRPr="002A3A50">
          <w:rPr>
            <w:rStyle w:val="Hyperlink"/>
            <w:noProof/>
            <w:lang w:val="en-US"/>
          </w:rPr>
          <w:t>Proposal 1</w:t>
        </w:r>
        <w:r w:rsidR="003A1E09">
          <w:rPr>
            <w:rFonts w:asciiTheme="minorHAnsi" w:eastAsiaTheme="minorEastAsia" w:hAnsiTheme="minorHAnsi"/>
            <w:b w:val="0"/>
            <w:noProof/>
            <w:lang w:eastAsia="fi-FI"/>
          </w:rPr>
          <w:tab/>
        </w:r>
        <w:r w:rsidR="003A1E09" w:rsidRPr="002A3A50">
          <w:rPr>
            <w:rStyle w:val="Hyperlink"/>
            <w:noProof/>
            <w:lang w:val="en-US"/>
          </w:rPr>
          <w:t>RAN2 should consider how to enhance the cell selection/reselection criteria in case RSRP measurements are not sufficient e.g. by taking into account UE location with respect to reference cell center.</w:t>
        </w:r>
      </w:hyperlink>
    </w:p>
    <w:p w14:paraId="0D77AA49" w14:textId="77777777" w:rsidR="003A1E09" w:rsidRDefault="00EC3F8B">
      <w:pPr>
        <w:pStyle w:val="TableofFigures"/>
        <w:tabs>
          <w:tab w:val="right" w:leader="dot" w:pos="9629"/>
        </w:tabs>
        <w:rPr>
          <w:rFonts w:asciiTheme="minorHAnsi" w:eastAsiaTheme="minorEastAsia" w:hAnsiTheme="minorHAnsi"/>
          <w:b w:val="0"/>
          <w:noProof/>
          <w:lang w:eastAsia="fi-FI"/>
        </w:rPr>
      </w:pPr>
      <w:hyperlink w:anchor="_Toc54199863" w:history="1">
        <w:r w:rsidR="003A1E09" w:rsidRPr="002A3A50">
          <w:rPr>
            <w:rStyle w:val="Hyperlink"/>
            <w:noProof/>
            <w:lang w:val="en-US"/>
          </w:rPr>
          <w:t>Proposal 2</w:t>
        </w:r>
        <w:r w:rsidR="003A1E09">
          <w:rPr>
            <w:rFonts w:asciiTheme="minorHAnsi" w:eastAsiaTheme="minorEastAsia" w:hAnsiTheme="minorHAnsi"/>
            <w:b w:val="0"/>
            <w:noProof/>
            <w:lang w:eastAsia="fi-FI"/>
          </w:rPr>
          <w:tab/>
        </w:r>
        <w:r w:rsidR="003A1E09" w:rsidRPr="002A3A50">
          <w:rPr>
            <w:rStyle w:val="Hyperlink"/>
            <w:noProof/>
            <w:lang w:val="en-US"/>
          </w:rPr>
          <w:t>RAN2 should consider taking the UE location into account also for the idle mode measurement rules.</w:t>
        </w:r>
      </w:hyperlink>
    </w:p>
    <w:p w14:paraId="42CC66E5" w14:textId="77777777" w:rsidR="003A1E09" w:rsidRDefault="00EC3F8B">
      <w:pPr>
        <w:pStyle w:val="TableofFigures"/>
        <w:tabs>
          <w:tab w:val="right" w:leader="dot" w:pos="9629"/>
        </w:tabs>
        <w:rPr>
          <w:rFonts w:asciiTheme="minorHAnsi" w:eastAsiaTheme="minorEastAsia" w:hAnsiTheme="minorHAnsi"/>
          <w:b w:val="0"/>
          <w:noProof/>
          <w:lang w:eastAsia="fi-FI"/>
        </w:rPr>
      </w:pPr>
      <w:hyperlink w:anchor="_Toc54199864" w:history="1">
        <w:r w:rsidR="003A1E09" w:rsidRPr="002A3A50">
          <w:rPr>
            <w:rStyle w:val="Hyperlink"/>
            <w:noProof/>
            <w:lang w:val="en-US"/>
          </w:rPr>
          <w:t>Proposal 3</w:t>
        </w:r>
        <w:r w:rsidR="003A1E09">
          <w:rPr>
            <w:rFonts w:asciiTheme="minorHAnsi" w:eastAsiaTheme="minorEastAsia" w:hAnsiTheme="minorHAnsi"/>
            <w:b w:val="0"/>
            <w:noProof/>
            <w:lang w:eastAsia="fi-FI"/>
          </w:rPr>
          <w:tab/>
        </w:r>
        <w:r w:rsidR="003A1E09" w:rsidRPr="002A3A50">
          <w:rPr>
            <w:rStyle w:val="Hyperlink"/>
            <w:noProof/>
            <w:lang w:val="en-US"/>
          </w:rPr>
          <w:t>The choice of format of the ephemeris data should strive to efficient handling of ephemeris data as well as to meet different accuracy requirements.</w:t>
        </w:r>
      </w:hyperlink>
    </w:p>
    <w:p w14:paraId="369437C2" w14:textId="77777777" w:rsidR="003A1E09" w:rsidRDefault="00EC3F8B">
      <w:pPr>
        <w:pStyle w:val="TableofFigures"/>
        <w:tabs>
          <w:tab w:val="right" w:leader="dot" w:pos="9629"/>
        </w:tabs>
        <w:rPr>
          <w:rFonts w:asciiTheme="minorHAnsi" w:eastAsiaTheme="minorEastAsia" w:hAnsiTheme="minorHAnsi"/>
          <w:b w:val="0"/>
          <w:noProof/>
          <w:lang w:eastAsia="fi-FI"/>
        </w:rPr>
      </w:pPr>
      <w:hyperlink w:anchor="_Toc54199865" w:history="1">
        <w:r w:rsidR="003A1E09" w:rsidRPr="002A3A50">
          <w:rPr>
            <w:rStyle w:val="Hyperlink"/>
            <w:noProof/>
            <w:lang w:val="en-US"/>
          </w:rPr>
          <w:t>Proposal 4</w:t>
        </w:r>
        <w:r w:rsidR="003A1E09">
          <w:rPr>
            <w:rFonts w:asciiTheme="minorHAnsi" w:eastAsiaTheme="minorEastAsia" w:hAnsiTheme="minorHAnsi"/>
            <w:b w:val="0"/>
            <w:noProof/>
            <w:lang w:eastAsia="fi-FI"/>
          </w:rPr>
          <w:tab/>
        </w:r>
        <w:r w:rsidR="003A1E09" w:rsidRPr="002A3A50">
          <w:rPr>
            <w:rStyle w:val="Hyperlink"/>
            <w:noProof/>
            <w:lang w:val="en-US"/>
          </w:rPr>
          <w:t>RAN2 to wait for RAN1 progress for ephemeris data and then discuss the signaling format in RAN2.</w:t>
        </w:r>
      </w:hyperlink>
    </w:p>
    <w:p w14:paraId="26EBCCF9" w14:textId="6F2BDBC6"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12" w:name="_In-sequence_SDU_delivery"/>
      <w:bookmarkEnd w:id="12"/>
      <w:r w:rsidRPr="00A4369A">
        <w:rPr>
          <w:lang w:val="en-US"/>
        </w:rPr>
        <w:t>References</w:t>
      </w:r>
    </w:p>
    <w:p w14:paraId="03BE2943" w14:textId="46612451" w:rsidR="003A7EF3" w:rsidRPr="000D1F6D" w:rsidRDefault="002A2A3F" w:rsidP="00CE0424">
      <w:pPr>
        <w:pStyle w:val="Reference"/>
        <w:rPr>
          <w:lang w:val="en-US"/>
        </w:rPr>
      </w:pPr>
      <w:bookmarkStart w:id="13" w:name="_Ref42716514"/>
      <w:bookmarkStart w:id="14" w:name="_Ref45286859"/>
      <w:bookmarkStart w:id="15" w:name="_Ref174151459"/>
      <w:bookmarkStart w:id="16" w:name="_Ref189809556"/>
      <w:r w:rsidRPr="000D1F6D">
        <w:rPr>
          <w:lang w:val="en-US"/>
        </w:rPr>
        <w:t>RP-</w:t>
      </w:r>
      <w:r w:rsidR="0015455E" w:rsidRPr="000D1F6D">
        <w:rPr>
          <w:lang w:val="en-US"/>
        </w:rPr>
        <w:t>201256</w:t>
      </w:r>
      <w:r w:rsidRPr="000D1F6D">
        <w:rPr>
          <w:lang w:val="en-US"/>
        </w:rPr>
        <w:t>, “</w:t>
      </w:r>
      <w:r w:rsidR="0015455E" w:rsidRPr="000D1F6D">
        <w:rPr>
          <w:rFonts w:eastAsia="Batang" w:cs="Arial"/>
          <w:lang w:val="en-US"/>
        </w:rPr>
        <w:t>Solutions for NR to support non-terrestrial networks (NTN)</w:t>
      </w:r>
      <w:r w:rsidR="002827FD" w:rsidRPr="000D1F6D">
        <w:rPr>
          <w:rFonts w:eastAsia="Batang" w:cs="Arial"/>
          <w:lang w:val="en-US"/>
        </w:rPr>
        <w:t>,</w:t>
      </w:r>
      <w:r w:rsidRPr="000D1F6D">
        <w:rPr>
          <w:lang w:val="en-US"/>
        </w:rPr>
        <w:t>” 3GPP TSG RAN #8</w:t>
      </w:r>
      <w:r w:rsidR="0015455E" w:rsidRPr="000D1F6D">
        <w:rPr>
          <w:lang w:val="en-US"/>
        </w:rPr>
        <w:t>8e</w:t>
      </w:r>
      <w:r w:rsidRPr="000D1F6D">
        <w:rPr>
          <w:lang w:val="en-US"/>
        </w:rPr>
        <w:t xml:space="preserve">, </w:t>
      </w:r>
      <w:r w:rsidR="0015455E" w:rsidRPr="000D1F6D">
        <w:rPr>
          <w:lang w:val="en-US"/>
        </w:rPr>
        <w:t>June</w:t>
      </w:r>
      <w:r w:rsidRPr="000D1F6D">
        <w:rPr>
          <w:lang w:val="en-US"/>
        </w:rPr>
        <w:t xml:space="preserve"> 20</w:t>
      </w:r>
      <w:bookmarkEnd w:id="13"/>
      <w:r w:rsidR="0015455E" w:rsidRPr="000D1F6D">
        <w:rPr>
          <w:lang w:val="en-US"/>
        </w:rPr>
        <w:t>20</w:t>
      </w:r>
      <w:r w:rsidR="004D4967" w:rsidRPr="000D1F6D">
        <w:rPr>
          <w:lang w:val="en-US"/>
        </w:rPr>
        <w:t>.</w:t>
      </w:r>
      <w:bookmarkEnd w:id="14"/>
      <w:bookmarkEnd w:id="15"/>
      <w:bookmarkEnd w:id="16"/>
    </w:p>
    <w:p w14:paraId="66DAF18B" w14:textId="16A26A18" w:rsidR="00E910B5" w:rsidRPr="00E910B5" w:rsidRDefault="000963FB" w:rsidP="00E910B5">
      <w:pPr>
        <w:pStyle w:val="Reference"/>
        <w:rPr>
          <w:lang w:val="en-US"/>
        </w:rPr>
      </w:pPr>
      <w:bookmarkStart w:id="17" w:name="_Ref45301066"/>
      <w:r w:rsidRPr="000D1F6D">
        <w:rPr>
          <w:lang w:val="en-US"/>
        </w:rPr>
        <w:t>TR 38.821, “Solutions for NR to support Non-Terrestrial Networks (NTN),” V16.0.0.</w:t>
      </w:r>
      <w:bookmarkEnd w:id="17"/>
    </w:p>
    <w:p w14:paraId="5F3F3E8D" w14:textId="4AC91E28" w:rsidR="000E65BB" w:rsidRPr="000D1F6D" w:rsidRDefault="000E65BB" w:rsidP="00BE1338">
      <w:pPr>
        <w:pStyle w:val="Reference"/>
        <w:rPr>
          <w:lang w:val="en-US"/>
        </w:rPr>
      </w:pPr>
      <w:bookmarkStart w:id="18" w:name="_Ref47613552"/>
      <w:r>
        <w:rPr>
          <w:lang w:val="en-US"/>
        </w:rPr>
        <w:t xml:space="preserve">TR 38.811, </w:t>
      </w:r>
      <w:r w:rsidR="000D546A">
        <w:rPr>
          <w:lang w:val="en-US"/>
        </w:rPr>
        <w:t>“</w:t>
      </w:r>
      <w:r w:rsidR="006D7248" w:rsidRPr="006D7248">
        <w:rPr>
          <w:lang w:val="en-US"/>
        </w:rPr>
        <w:t>Study on New Radio (NR) to support non-terrestrial networks</w:t>
      </w:r>
      <w:r w:rsidR="006D7248">
        <w:rPr>
          <w:lang w:val="en-US"/>
        </w:rPr>
        <w:t xml:space="preserve">,” </w:t>
      </w:r>
      <w:r w:rsidR="00DF1A3B">
        <w:rPr>
          <w:lang w:val="en-US"/>
        </w:rPr>
        <w:t>V15.3.0</w:t>
      </w:r>
      <w:bookmarkEnd w:id="18"/>
    </w:p>
    <w:p w14:paraId="6FCCDE27" w14:textId="3A8162E0" w:rsidR="000C5885" w:rsidRPr="00F3022D" w:rsidRDefault="000C5885" w:rsidP="00BE1338">
      <w:pPr>
        <w:pStyle w:val="Reference"/>
        <w:rPr>
          <w:lang w:val="en-US"/>
        </w:rPr>
      </w:pPr>
      <w:bookmarkStart w:id="19" w:name="_Ref47108504"/>
      <w:r w:rsidRPr="004B338D">
        <w:rPr>
          <w:lang w:val="en-US"/>
        </w:rPr>
        <w:t>R2-20</w:t>
      </w:r>
      <w:r w:rsidR="004B338D">
        <w:rPr>
          <w:lang w:val="en-US"/>
        </w:rPr>
        <w:t>07</w:t>
      </w:r>
      <w:r w:rsidR="00D57838">
        <w:rPr>
          <w:lang w:val="en-US"/>
        </w:rPr>
        <w:t>537</w:t>
      </w:r>
      <w:r w:rsidRPr="004B338D">
        <w:rPr>
          <w:lang w:val="en-US"/>
        </w:rPr>
        <w:t>, “NTN</w:t>
      </w:r>
      <w:r w:rsidRPr="00F3022D">
        <w:rPr>
          <w:lang w:val="en-US"/>
        </w:rPr>
        <w:t xml:space="preserve"> scope, scenarios, architecture, and requirements,” 3GPP TSG RAN WG2 Meeting #111, Ericsson, August 2020.</w:t>
      </w:r>
      <w:bookmarkEnd w:id="19"/>
      <w:r w:rsidRPr="00F3022D">
        <w:rPr>
          <w:lang w:val="en-US"/>
        </w:rPr>
        <w:t xml:space="preserve"> </w:t>
      </w:r>
    </w:p>
    <w:p w14:paraId="3A73DDF7" w14:textId="19955734" w:rsidR="00061005" w:rsidRPr="000021F7" w:rsidRDefault="00061005" w:rsidP="00502489">
      <w:pPr>
        <w:pStyle w:val="Reference"/>
        <w:rPr>
          <w:lang w:val="en-US"/>
        </w:rPr>
      </w:pPr>
      <w:bookmarkStart w:id="20" w:name="_Ref46319734"/>
      <w:r w:rsidRPr="000D1F6D">
        <w:rPr>
          <w:lang w:val="en-US"/>
        </w:rPr>
        <w:t xml:space="preserve">Aida, S., </w:t>
      </w:r>
      <w:proofErr w:type="spellStart"/>
      <w:r w:rsidRPr="000D1F6D">
        <w:rPr>
          <w:lang w:val="en-US"/>
        </w:rPr>
        <w:t>Patzelt</w:t>
      </w:r>
      <w:proofErr w:type="spellEnd"/>
      <w:r w:rsidRPr="000D1F6D">
        <w:rPr>
          <w:lang w:val="en-US"/>
        </w:rPr>
        <w:t xml:space="preserve">, T., </w:t>
      </w:r>
      <w:proofErr w:type="spellStart"/>
      <w:r w:rsidRPr="000D1F6D">
        <w:rPr>
          <w:lang w:val="en-US"/>
        </w:rPr>
        <w:t>Leushacke</w:t>
      </w:r>
      <w:proofErr w:type="spellEnd"/>
      <w:r w:rsidRPr="000D1F6D">
        <w:rPr>
          <w:lang w:val="en-US"/>
        </w:rPr>
        <w:t xml:space="preserve">, L., Kirschner, M., and </w:t>
      </w:r>
      <w:proofErr w:type="spellStart"/>
      <w:r w:rsidRPr="000D1F6D">
        <w:rPr>
          <w:lang w:val="en-US"/>
        </w:rPr>
        <w:t>Kiehling</w:t>
      </w:r>
      <w:proofErr w:type="spellEnd"/>
      <w:r w:rsidRPr="000D1F6D">
        <w:rPr>
          <w:lang w:val="en-US"/>
        </w:rPr>
        <w:t>, R., ‘Monitoring and Mitigation of Close Proximities in Low Earth Orbit’, 21</w:t>
      </w:r>
      <w:r w:rsidRPr="00F3022D">
        <w:rPr>
          <w:vertAlign w:val="superscript"/>
          <w:lang w:val="en-US"/>
        </w:rPr>
        <w:t>st</w:t>
      </w:r>
      <w:r w:rsidRPr="000D1F6D">
        <w:rPr>
          <w:lang w:val="en-US"/>
        </w:rPr>
        <w:t xml:space="preserve"> International Symposium on Space Flight Dynamics – 21st ISSFD, Toulouse, France, 2009</w:t>
      </w:r>
      <w:bookmarkEnd w:id="20"/>
      <w:r w:rsidR="000C5885" w:rsidRPr="000021F7">
        <w:rPr>
          <w:lang w:val="en-US"/>
        </w:rPr>
        <w:t>.</w:t>
      </w:r>
    </w:p>
    <w:p w14:paraId="3150524E" w14:textId="3BFA3E59" w:rsidR="00061005" w:rsidRPr="000D1F6D" w:rsidRDefault="00462994" w:rsidP="00502489">
      <w:pPr>
        <w:pStyle w:val="Reference"/>
        <w:rPr>
          <w:lang w:val="en-US"/>
        </w:rPr>
      </w:pPr>
      <w:bookmarkStart w:id="21" w:name="_Ref47351272"/>
      <w:r w:rsidRPr="000021F7">
        <w:rPr>
          <w:lang w:val="en-US"/>
        </w:rPr>
        <w:t>R1-2005502, “On UL time and frequency synchronization enhancements for NTN,” 3GPP TSG RAN WG1 Meeting #102, Ericsson, August 2020.</w:t>
      </w:r>
      <w:bookmarkEnd w:id="21"/>
    </w:p>
    <w:sectPr w:rsidR="00061005" w:rsidRPr="000D1F6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E2E36" w14:textId="77777777" w:rsidR="00C12F3E" w:rsidRDefault="00C12F3E">
      <w:r>
        <w:separator/>
      </w:r>
    </w:p>
  </w:endnote>
  <w:endnote w:type="continuationSeparator" w:id="0">
    <w:p w14:paraId="1C32D885" w14:textId="77777777" w:rsidR="00C12F3E" w:rsidRDefault="00C12F3E">
      <w:r>
        <w:continuationSeparator/>
      </w:r>
    </w:p>
  </w:endnote>
  <w:endnote w:type="continuationNotice" w:id="1">
    <w:p w14:paraId="26F86842" w14:textId="77777777" w:rsidR="00C12F3E" w:rsidRDefault="00C12F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51F2" w14:textId="77777777" w:rsidR="000C5885" w:rsidRDefault="000C58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B2351" w14:textId="77777777" w:rsidR="00C12F3E" w:rsidRDefault="00C12F3E">
      <w:r>
        <w:separator/>
      </w:r>
    </w:p>
  </w:footnote>
  <w:footnote w:type="continuationSeparator" w:id="0">
    <w:p w14:paraId="19F9DB75" w14:textId="77777777" w:rsidR="00C12F3E" w:rsidRDefault="00C12F3E">
      <w:r>
        <w:continuationSeparator/>
      </w:r>
    </w:p>
  </w:footnote>
  <w:footnote w:type="continuationNotice" w:id="1">
    <w:p w14:paraId="35A8CFE1" w14:textId="77777777" w:rsidR="00C12F3E" w:rsidRDefault="00C12F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9FE2" w14:textId="77777777" w:rsidR="000C5885" w:rsidRDefault="000C58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942F05"/>
    <w:multiLevelType w:val="hybridMultilevel"/>
    <w:tmpl w:val="FCEEB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BF3473"/>
    <w:multiLevelType w:val="hybridMultilevel"/>
    <w:tmpl w:val="7CB002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6432EF"/>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AF3FFF"/>
    <w:multiLevelType w:val="hybridMultilevel"/>
    <w:tmpl w:val="46B632F2"/>
    <w:lvl w:ilvl="0" w:tplc="D68E855A">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936E3B"/>
    <w:multiLevelType w:val="hybridMultilevel"/>
    <w:tmpl w:val="C380B1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0548F7"/>
    <w:multiLevelType w:val="hybridMultilevel"/>
    <w:tmpl w:val="F146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75996"/>
    <w:multiLevelType w:val="hybridMultilevel"/>
    <w:tmpl w:val="BBF88D36"/>
    <w:lvl w:ilvl="0" w:tplc="F9608C9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F6632B8"/>
    <w:multiLevelType w:val="hybridMultilevel"/>
    <w:tmpl w:val="05BAEF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744605"/>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9656DA6"/>
    <w:multiLevelType w:val="hybridMultilevel"/>
    <w:tmpl w:val="400C9782"/>
    <w:lvl w:ilvl="0" w:tplc="4120C56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21"/>
  </w:num>
  <w:num w:numId="4">
    <w:abstractNumId w:val="22"/>
  </w:num>
  <w:num w:numId="5">
    <w:abstractNumId w:val="18"/>
  </w:num>
  <w:num w:numId="6">
    <w:abstractNumId w:val="25"/>
  </w:num>
  <w:num w:numId="7">
    <w:abstractNumId w:val="33"/>
  </w:num>
  <w:num w:numId="8">
    <w:abstractNumId w:val="19"/>
  </w:num>
  <w:num w:numId="9">
    <w:abstractNumId w:val="16"/>
  </w:num>
  <w:num w:numId="10">
    <w:abstractNumId w:val="2"/>
  </w:num>
  <w:num w:numId="11">
    <w:abstractNumId w:val="1"/>
  </w:num>
  <w:num w:numId="12">
    <w:abstractNumId w:val="0"/>
  </w:num>
  <w:num w:numId="13">
    <w:abstractNumId w:val="31"/>
  </w:num>
  <w:num w:numId="14">
    <w:abstractNumId w:val="32"/>
  </w:num>
  <w:num w:numId="15">
    <w:abstractNumId w:val="23"/>
  </w:num>
  <w:num w:numId="16">
    <w:abstractNumId w:val="34"/>
  </w:num>
  <w:num w:numId="17">
    <w:abstractNumId w:val="14"/>
  </w:num>
  <w:num w:numId="18">
    <w:abstractNumId w:val="15"/>
  </w:num>
  <w:num w:numId="19">
    <w:abstractNumId w:val="8"/>
  </w:num>
  <w:num w:numId="20">
    <w:abstractNumId w:val="38"/>
  </w:num>
  <w:num w:numId="21">
    <w:abstractNumId w:val="20"/>
  </w:num>
  <w:num w:numId="22">
    <w:abstractNumId w:val="36"/>
  </w:num>
  <w:num w:numId="23">
    <w:abstractNumId w:val="9"/>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5"/>
  </w:num>
  <w:num w:numId="27">
    <w:abstractNumId w:val="3"/>
  </w:num>
  <w:num w:numId="28">
    <w:abstractNumId w:val="4"/>
  </w:num>
  <w:num w:numId="29">
    <w:abstractNumId w:val="28"/>
  </w:num>
  <w:num w:numId="30">
    <w:abstractNumId w:val="7"/>
  </w:num>
  <w:num w:numId="31">
    <w:abstractNumId w:val="39"/>
  </w:num>
  <w:num w:numId="32">
    <w:abstractNumId w:val="13"/>
  </w:num>
  <w:num w:numId="33">
    <w:abstractNumId w:val="7"/>
  </w:num>
  <w:num w:numId="34">
    <w:abstractNumId w:val="29"/>
  </w:num>
  <w:num w:numId="35">
    <w:abstractNumId w:val="17"/>
  </w:num>
  <w:num w:numId="36">
    <w:abstractNumId w:val="24"/>
  </w:num>
  <w:num w:numId="37">
    <w:abstractNumId w:val="10"/>
  </w:num>
  <w:num w:numId="38">
    <w:abstractNumId w:val="37"/>
  </w:num>
  <w:num w:numId="39">
    <w:abstractNumId w:val="12"/>
  </w:num>
  <w:num w:numId="40">
    <w:abstractNumId w:val="6"/>
  </w:num>
  <w:num w:numId="41">
    <w:abstractNumId w:val="30"/>
  </w:num>
  <w:num w:numId="4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1F7"/>
    <w:rsid w:val="00002A37"/>
    <w:rsid w:val="0000564C"/>
    <w:rsid w:val="0000575F"/>
    <w:rsid w:val="000062F7"/>
    <w:rsid w:val="00006446"/>
    <w:rsid w:val="00006896"/>
    <w:rsid w:val="000068E2"/>
    <w:rsid w:val="00007CDC"/>
    <w:rsid w:val="00011B28"/>
    <w:rsid w:val="00013EB6"/>
    <w:rsid w:val="0001439D"/>
    <w:rsid w:val="00015D15"/>
    <w:rsid w:val="00016A18"/>
    <w:rsid w:val="00021CC0"/>
    <w:rsid w:val="00023715"/>
    <w:rsid w:val="0002564D"/>
    <w:rsid w:val="00025ECA"/>
    <w:rsid w:val="00025F4A"/>
    <w:rsid w:val="000312F8"/>
    <w:rsid w:val="00031E93"/>
    <w:rsid w:val="000325B8"/>
    <w:rsid w:val="00033139"/>
    <w:rsid w:val="000332FF"/>
    <w:rsid w:val="0003332F"/>
    <w:rsid w:val="000349C2"/>
    <w:rsid w:val="00034C15"/>
    <w:rsid w:val="00035FAB"/>
    <w:rsid w:val="0003695C"/>
    <w:rsid w:val="00036BA1"/>
    <w:rsid w:val="00037FC4"/>
    <w:rsid w:val="0004165B"/>
    <w:rsid w:val="00041DFB"/>
    <w:rsid w:val="000422E2"/>
    <w:rsid w:val="00042F22"/>
    <w:rsid w:val="00042F4B"/>
    <w:rsid w:val="000444EF"/>
    <w:rsid w:val="00047284"/>
    <w:rsid w:val="00050FB3"/>
    <w:rsid w:val="0005122F"/>
    <w:rsid w:val="00052283"/>
    <w:rsid w:val="00052A07"/>
    <w:rsid w:val="00052C67"/>
    <w:rsid w:val="00052D1F"/>
    <w:rsid w:val="000532E7"/>
    <w:rsid w:val="000534E3"/>
    <w:rsid w:val="0005606A"/>
    <w:rsid w:val="0005644C"/>
    <w:rsid w:val="00057117"/>
    <w:rsid w:val="00057834"/>
    <w:rsid w:val="000609A1"/>
    <w:rsid w:val="00061005"/>
    <w:rsid w:val="000616E7"/>
    <w:rsid w:val="000622B1"/>
    <w:rsid w:val="00062765"/>
    <w:rsid w:val="0006487E"/>
    <w:rsid w:val="00065E1A"/>
    <w:rsid w:val="00067140"/>
    <w:rsid w:val="00072253"/>
    <w:rsid w:val="00072345"/>
    <w:rsid w:val="0007439C"/>
    <w:rsid w:val="00074711"/>
    <w:rsid w:val="00076DE9"/>
    <w:rsid w:val="00077E5F"/>
    <w:rsid w:val="0008036A"/>
    <w:rsid w:val="0008070A"/>
    <w:rsid w:val="00081AE6"/>
    <w:rsid w:val="00082906"/>
    <w:rsid w:val="000847D5"/>
    <w:rsid w:val="000855EB"/>
    <w:rsid w:val="00085B52"/>
    <w:rsid w:val="000865D0"/>
    <w:rsid w:val="000866F2"/>
    <w:rsid w:val="0009009F"/>
    <w:rsid w:val="00090F62"/>
    <w:rsid w:val="00091557"/>
    <w:rsid w:val="000922B0"/>
    <w:rsid w:val="000924C1"/>
    <w:rsid w:val="000924F0"/>
    <w:rsid w:val="000928DD"/>
    <w:rsid w:val="00092A7A"/>
    <w:rsid w:val="00092AC1"/>
    <w:rsid w:val="00093474"/>
    <w:rsid w:val="00093538"/>
    <w:rsid w:val="000947DF"/>
    <w:rsid w:val="00094988"/>
    <w:rsid w:val="0009510F"/>
    <w:rsid w:val="0009521E"/>
    <w:rsid w:val="00095EAC"/>
    <w:rsid w:val="000963FB"/>
    <w:rsid w:val="0009799E"/>
    <w:rsid w:val="000A1B7B"/>
    <w:rsid w:val="000A1D4B"/>
    <w:rsid w:val="000A56F2"/>
    <w:rsid w:val="000A64C3"/>
    <w:rsid w:val="000B0295"/>
    <w:rsid w:val="000B1F7D"/>
    <w:rsid w:val="000B2719"/>
    <w:rsid w:val="000B3A8F"/>
    <w:rsid w:val="000B3C1E"/>
    <w:rsid w:val="000B4414"/>
    <w:rsid w:val="000B4AB9"/>
    <w:rsid w:val="000B58C3"/>
    <w:rsid w:val="000B61E9"/>
    <w:rsid w:val="000B640F"/>
    <w:rsid w:val="000C09DB"/>
    <w:rsid w:val="000C0A56"/>
    <w:rsid w:val="000C165A"/>
    <w:rsid w:val="000C1D96"/>
    <w:rsid w:val="000C24D8"/>
    <w:rsid w:val="000C2B3E"/>
    <w:rsid w:val="000C2E19"/>
    <w:rsid w:val="000C395B"/>
    <w:rsid w:val="000C4FD3"/>
    <w:rsid w:val="000C5885"/>
    <w:rsid w:val="000C7F06"/>
    <w:rsid w:val="000D05D1"/>
    <w:rsid w:val="000D0D07"/>
    <w:rsid w:val="000D1D44"/>
    <w:rsid w:val="000D1F6D"/>
    <w:rsid w:val="000D4797"/>
    <w:rsid w:val="000D546A"/>
    <w:rsid w:val="000D66C8"/>
    <w:rsid w:val="000D697C"/>
    <w:rsid w:val="000D746C"/>
    <w:rsid w:val="000D7567"/>
    <w:rsid w:val="000E0527"/>
    <w:rsid w:val="000E0FE9"/>
    <w:rsid w:val="000E12BA"/>
    <w:rsid w:val="000E136A"/>
    <w:rsid w:val="000E18BE"/>
    <w:rsid w:val="000E1E92"/>
    <w:rsid w:val="000E368D"/>
    <w:rsid w:val="000E39D4"/>
    <w:rsid w:val="000E525C"/>
    <w:rsid w:val="000E5C9F"/>
    <w:rsid w:val="000E65BB"/>
    <w:rsid w:val="000E79D9"/>
    <w:rsid w:val="000F06D6"/>
    <w:rsid w:val="000F08DE"/>
    <w:rsid w:val="000F0EB1"/>
    <w:rsid w:val="000F1106"/>
    <w:rsid w:val="000F242E"/>
    <w:rsid w:val="000F28C1"/>
    <w:rsid w:val="000F33EB"/>
    <w:rsid w:val="000F3BE9"/>
    <w:rsid w:val="000F3CBF"/>
    <w:rsid w:val="000F3F6C"/>
    <w:rsid w:val="000F51CA"/>
    <w:rsid w:val="000F6232"/>
    <w:rsid w:val="000F6DF3"/>
    <w:rsid w:val="000F7747"/>
    <w:rsid w:val="000F77BF"/>
    <w:rsid w:val="000F7F92"/>
    <w:rsid w:val="001004E9"/>
    <w:rsid w:val="001005FF"/>
    <w:rsid w:val="00100784"/>
    <w:rsid w:val="00100887"/>
    <w:rsid w:val="00102360"/>
    <w:rsid w:val="001043A5"/>
    <w:rsid w:val="001051B7"/>
    <w:rsid w:val="0010547E"/>
    <w:rsid w:val="001062FB"/>
    <w:rsid w:val="001063E6"/>
    <w:rsid w:val="00106538"/>
    <w:rsid w:val="001107C1"/>
    <w:rsid w:val="0011102D"/>
    <w:rsid w:val="00111071"/>
    <w:rsid w:val="00111616"/>
    <w:rsid w:val="00111975"/>
    <w:rsid w:val="00111D18"/>
    <w:rsid w:val="00113282"/>
    <w:rsid w:val="00113CF4"/>
    <w:rsid w:val="00114079"/>
    <w:rsid w:val="001153EA"/>
    <w:rsid w:val="00115643"/>
    <w:rsid w:val="00116765"/>
    <w:rsid w:val="00117A58"/>
    <w:rsid w:val="001219F5"/>
    <w:rsid w:val="00121A20"/>
    <w:rsid w:val="0012310B"/>
    <w:rsid w:val="0012377F"/>
    <w:rsid w:val="00124314"/>
    <w:rsid w:val="00124F52"/>
    <w:rsid w:val="00126B4A"/>
    <w:rsid w:val="001278BB"/>
    <w:rsid w:val="001303C0"/>
    <w:rsid w:val="00132C49"/>
    <w:rsid w:val="00132EEE"/>
    <w:rsid w:val="00132FD0"/>
    <w:rsid w:val="001344C0"/>
    <w:rsid w:val="001346FA"/>
    <w:rsid w:val="00135252"/>
    <w:rsid w:val="00136248"/>
    <w:rsid w:val="00136493"/>
    <w:rsid w:val="0013675D"/>
    <w:rsid w:val="001367AC"/>
    <w:rsid w:val="001368BC"/>
    <w:rsid w:val="001374F7"/>
    <w:rsid w:val="00137AB5"/>
    <w:rsid w:val="00137F0B"/>
    <w:rsid w:val="0014245C"/>
    <w:rsid w:val="0014255F"/>
    <w:rsid w:val="001429C0"/>
    <w:rsid w:val="0014317A"/>
    <w:rsid w:val="00143241"/>
    <w:rsid w:val="00144A74"/>
    <w:rsid w:val="0014763D"/>
    <w:rsid w:val="001476B0"/>
    <w:rsid w:val="00147C9F"/>
    <w:rsid w:val="00147ED4"/>
    <w:rsid w:val="0015021D"/>
    <w:rsid w:val="00150342"/>
    <w:rsid w:val="00151E23"/>
    <w:rsid w:val="001526E0"/>
    <w:rsid w:val="001538F0"/>
    <w:rsid w:val="0015455E"/>
    <w:rsid w:val="00154567"/>
    <w:rsid w:val="001551B5"/>
    <w:rsid w:val="00155631"/>
    <w:rsid w:val="001571D3"/>
    <w:rsid w:val="001615F0"/>
    <w:rsid w:val="001629AD"/>
    <w:rsid w:val="00162EE1"/>
    <w:rsid w:val="00163A41"/>
    <w:rsid w:val="0016588B"/>
    <w:rsid w:val="001659C1"/>
    <w:rsid w:val="001660E5"/>
    <w:rsid w:val="00167829"/>
    <w:rsid w:val="00170DBE"/>
    <w:rsid w:val="00172AE0"/>
    <w:rsid w:val="00173A8E"/>
    <w:rsid w:val="001741B0"/>
    <w:rsid w:val="0017502C"/>
    <w:rsid w:val="001761C0"/>
    <w:rsid w:val="00177C20"/>
    <w:rsid w:val="0018084B"/>
    <w:rsid w:val="00180B7D"/>
    <w:rsid w:val="001810EC"/>
    <w:rsid w:val="0018143F"/>
    <w:rsid w:val="00181FF8"/>
    <w:rsid w:val="0018239B"/>
    <w:rsid w:val="00182515"/>
    <w:rsid w:val="00182ABA"/>
    <w:rsid w:val="0018533F"/>
    <w:rsid w:val="00186953"/>
    <w:rsid w:val="001907E1"/>
    <w:rsid w:val="00190AC1"/>
    <w:rsid w:val="00190C8A"/>
    <w:rsid w:val="00190DCE"/>
    <w:rsid w:val="001926D7"/>
    <w:rsid w:val="00192CCD"/>
    <w:rsid w:val="001932BB"/>
    <w:rsid w:val="0019341A"/>
    <w:rsid w:val="00193C41"/>
    <w:rsid w:val="00196F8E"/>
    <w:rsid w:val="00197243"/>
    <w:rsid w:val="00197DF9"/>
    <w:rsid w:val="001A179E"/>
    <w:rsid w:val="001A1949"/>
    <w:rsid w:val="001A1987"/>
    <w:rsid w:val="001A2564"/>
    <w:rsid w:val="001A3080"/>
    <w:rsid w:val="001A4E9A"/>
    <w:rsid w:val="001A52A1"/>
    <w:rsid w:val="001A6173"/>
    <w:rsid w:val="001A6CBA"/>
    <w:rsid w:val="001A7874"/>
    <w:rsid w:val="001A7B1D"/>
    <w:rsid w:val="001B0204"/>
    <w:rsid w:val="001B0D97"/>
    <w:rsid w:val="001B1DDC"/>
    <w:rsid w:val="001B2EE6"/>
    <w:rsid w:val="001B4626"/>
    <w:rsid w:val="001B4ED0"/>
    <w:rsid w:val="001B5A5D"/>
    <w:rsid w:val="001B6359"/>
    <w:rsid w:val="001B7838"/>
    <w:rsid w:val="001B7C44"/>
    <w:rsid w:val="001C10C8"/>
    <w:rsid w:val="001C16C0"/>
    <w:rsid w:val="001C1CE5"/>
    <w:rsid w:val="001C1DB6"/>
    <w:rsid w:val="001C2E1D"/>
    <w:rsid w:val="001C39C0"/>
    <w:rsid w:val="001C3D2A"/>
    <w:rsid w:val="001C404E"/>
    <w:rsid w:val="001C480A"/>
    <w:rsid w:val="001C6F29"/>
    <w:rsid w:val="001D0028"/>
    <w:rsid w:val="001D0568"/>
    <w:rsid w:val="001D32F8"/>
    <w:rsid w:val="001D4F52"/>
    <w:rsid w:val="001D51BA"/>
    <w:rsid w:val="001D53E7"/>
    <w:rsid w:val="001D55BD"/>
    <w:rsid w:val="001D5C7F"/>
    <w:rsid w:val="001D6342"/>
    <w:rsid w:val="001D6D53"/>
    <w:rsid w:val="001E0841"/>
    <w:rsid w:val="001E4BA8"/>
    <w:rsid w:val="001E58E2"/>
    <w:rsid w:val="001E5FD2"/>
    <w:rsid w:val="001E7AED"/>
    <w:rsid w:val="001F13A3"/>
    <w:rsid w:val="001F1E36"/>
    <w:rsid w:val="001F2DE3"/>
    <w:rsid w:val="001F32F7"/>
    <w:rsid w:val="001F3916"/>
    <w:rsid w:val="001F473D"/>
    <w:rsid w:val="001F4D82"/>
    <w:rsid w:val="001F525C"/>
    <w:rsid w:val="001F54C5"/>
    <w:rsid w:val="001F662C"/>
    <w:rsid w:val="001F7074"/>
    <w:rsid w:val="00200490"/>
    <w:rsid w:val="0020176B"/>
    <w:rsid w:val="00201C64"/>
    <w:rsid w:val="00201F3A"/>
    <w:rsid w:val="00202F8D"/>
    <w:rsid w:val="00203F96"/>
    <w:rsid w:val="00204415"/>
    <w:rsid w:val="00205FF8"/>
    <w:rsid w:val="002069B2"/>
    <w:rsid w:val="00207FA3"/>
    <w:rsid w:val="00210760"/>
    <w:rsid w:val="0021083E"/>
    <w:rsid w:val="002108D4"/>
    <w:rsid w:val="00211707"/>
    <w:rsid w:val="0021187C"/>
    <w:rsid w:val="002144D0"/>
    <w:rsid w:val="00214DA8"/>
    <w:rsid w:val="002150BB"/>
    <w:rsid w:val="00215423"/>
    <w:rsid w:val="002158AC"/>
    <w:rsid w:val="002158FA"/>
    <w:rsid w:val="00220600"/>
    <w:rsid w:val="00221485"/>
    <w:rsid w:val="002224DB"/>
    <w:rsid w:val="00223FCB"/>
    <w:rsid w:val="00224AD1"/>
    <w:rsid w:val="002252C3"/>
    <w:rsid w:val="00225349"/>
    <w:rsid w:val="00225C54"/>
    <w:rsid w:val="0022715C"/>
    <w:rsid w:val="00227E40"/>
    <w:rsid w:val="00230765"/>
    <w:rsid w:val="00230D18"/>
    <w:rsid w:val="002319E4"/>
    <w:rsid w:val="00232D35"/>
    <w:rsid w:val="00234C74"/>
    <w:rsid w:val="00235632"/>
    <w:rsid w:val="00235872"/>
    <w:rsid w:val="00235EF0"/>
    <w:rsid w:val="00237B2C"/>
    <w:rsid w:val="00240275"/>
    <w:rsid w:val="00240C3F"/>
    <w:rsid w:val="00241559"/>
    <w:rsid w:val="002429C6"/>
    <w:rsid w:val="002435B3"/>
    <w:rsid w:val="00244C22"/>
    <w:rsid w:val="002451E9"/>
    <w:rsid w:val="002458EB"/>
    <w:rsid w:val="002500C8"/>
    <w:rsid w:val="0025084E"/>
    <w:rsid w:val="00250E8C"/>
    <w:rsid w:val="002514F6"/>
    <w:rsid w:val="00251C33"/>
    <w:rsid w:val="00254D0F"/>
    <w:rsid w:val="00255E26"/>
    <w:rsid w:val="00257543"/>
    <w:rsid w:val="00260E3B"/>
    <w:rsid w:val="002617E7"/>
    <w:rsid w:val="002620D7"/>
    <w:rsid w:val="002628DA"/>
    <w:rsid w:val="0026362E"/>
    <w:rsid w:val="00264228"/>
    <w:rsid w:val="00264334"/>
    <w:rsid w:val="0026473E"/>
    <w:rsid w:val="00264AAD"/>
    <w:rsid w:val="00265710"/>
    <w:rsid w:val="00266214"/>
    <w:rsid w:val="00266446"/>
    <w:rsid w:val="002678EA"/>
    <w:rsid w:val="00267C83"/>
    <w:rsid w:val="00270ACC"/>
    <w:rsid w:val="0027144F"/>
    <w:rsid w:val="00271813"/>
    <w:rsid w:val="00271F3A"/>
    <w:rsid w:val="002727F5"/>
    <w:rsid w:val="00273278"/>
    <w:rsid w:val="002737F4"/>
    <w:rsid w:val="002759E0"/>
    <w:rsid w:val="002760FF"/>
    <w:rsid w:val="00276884"/>
    <w:rsid w:val="00277C4D"/>
    <w:rsid w:val="002805F5"/>
    <w:rsid w:val="00280751"/>
    <w:rsid w:val="00281E4D"/>
    <w:rsid w:val="002822BB"/>
    <w:rsid w:val="002824C1"/>
    <w:rsid w:val="002827FD"/>
    <w:rsid w:val="0028280A"/>
    <w:rsid w:val="0028441E"/>
    <w:rsid w:val="00286414"/>
    <w:rsid w:val="0028669E"/>
    <w:rsid w:val="00286ACD"/>
    <w:rsid w:val="00287838"/>
    <w:rsid w:val="002907B5"/>
    <w:rsid w:val="00292AA1"/>
    <w:rsid w:val="00292EB7"/>
    <w:rsid w:val="00294424"/>
    <w:rsid w:val="00295D25"/>
    <w:rsid w:val="00295DBB"/>
    <w:rsid w:val="00296227"/>
    <w:rsid w:val="00296E84"/>
    <w:rsid w:val="00296F44"/>
    <w:rsid w:val="0029777D"/>
    <w:rsid w:val="002A055E"/>
    <w:rsid w:val="002A12FC"/>
    <w:rsid w:val="002A1B9A"/>
    <w:rsid w:val="002A1D4E"/>
    <w:rsid w:val="002A2869"/>
    <w:rsid w:val="002A2945"/>
    <w:rsid w:val="002A2A3F"/>
    <w:rsid w:val="002A3A7C"/>
    <w:rsid w:val="002A3CE4"/>
    <w:rsid w:val="002A7816"/>
    <w:rsid w:val="002B07B0"/>
    <w:rsid w:val="002B0E2C"/>
    <w:rsid w:val="002B24D6"/>
    <w:rsid w:val="002B2566"/>
    <w:rsid w:val="002B3094"/>
    <w:rsid w:val="002B3DC1"/>
    <w:rsid w:val="002B571E"/>
    <w:rsid w:val="002C10DC"/>
    <w:rsid w:val="002C1632"/>
    <w:rsid w:val="002C2A2F"/>
    <w:rsid w:val="002C38FB"/>
    <w:rsid w:val="002C41E6"/>
    <w:rsid w:val="002C62DC"/>
    <w:rsid w:val="002C749C"/>
    <w:rsid w:val="002C7B43"/>
    <w:rsid w:val="002C7E2A"/>
    <w:rsid w:val="002D071A"/>
    <w:rsid w:val="002D0D34"/>
    <w:rsid w:val="002D3325"/>
    <w:rsid w:val="002D34B2"/>
    <w:rsid w:val="002D48B0"/>
    <w:rsid w:val="002D4922"/>
    <w:rsid w:val="002D55AA"/>
    <w:rsid w:val="002D5B37"/>
    <w:rsid w:val="002D740B"/>
    <w:rsid w:val="002D7637"/>
    <w:rsid w:val="002E17F2"/>
    <w:rsid w:val="002E31D8"/>
    <w:rsid w:val="002E4896"/>
    <w:rsid w:val="002E4A41"/>
    <w:rsid w:val="002E4DE4"/>
    <w:rsid w:val="002E5264"/>
    <w:rsid w:val="002E722F"/>
    <w:rsid w:val="002E7CAE"/>
    <w:rsid w:val="002F04BB"/>
    <w:rsid w:val="002F13E4"/>
    <w:rsid w:val="002F2771"/>
    <w:rsid w:val="002F34F2"/>
    <w:rsid w:val="002F37A9"/>
    <w:rsid w:val="002F5B33"/>
    <w:rsid w:val="002F5B9D"/>
    <w:rsid w:val="002F7E08"/>
    <w:rsid w:val="00300357"/>
    <w:rsid w:val="00300E91"/>
    <w:rsid w:val="003014E5"/>
    <w:rsid w:val="003016D3"/>
    <w:rsid w:val="00301CDE"/>
    <w:rsid w:val="00301CE6"/>
    <w:rsid w:val="0030256B"/>
    <w:rsid w:val="003028E5"/>
    <w:rsid w:val="0030501F"/>
    <w:rsid w:val="00306286"/>
    <w:rsid w:val="00307BA1"/>
    <w:rsid w:val="00311702"/>
    <w:rsid w:val="00311E82"/>
    <w:rsid w:val="003120ED"/>
    <w:rsid w:val="00313FD6"/>
    <w:rsid w:val="003143BD"/>
    <w:rsid w:val="00315336"/>
    <w:rsid w:val="00315363"/>
    <w:rsid w:val="00317574"/>
    <w:rsid w:val="00317A18"/>
    <w:rsid w:val="003203ED"/>
    <w:rsid w:val="0032084D"/>
    <w:rsid w:val="003208AE"/>
    <w:rsid w:val="00320C69"/>
    <w:rsid w:val="003221E4"/>
    <w:rsid w:val="00322C9F"/>
    <w:rsid w:val="00323122"/>
    <w:rsid w:val="00323FC8"/>
    <w:rsid w:val="00324C31"/>
    <w:rsid w:val="00324D23"/>
    <w:rsid w:val="003252B9"/>
    <w:rsid w:val="00325404"/>
    <w:rsid w:val="003272C9"/>
    <w:rsid w:val="003277A3"/>
    <w:rsid w:val="00327BAB"/>
    <w:rsid w:val="00331470"/>
    <w:rsid w:val="00331751"/>
    <w:rsid w:val="00332A33"/>
    <w:rsid w:val="00334579"/>
    <w:rsid w:val="00335858"/>
    <w:rsid w:val="00335FC7"/>
    <w:rsid w:val="00336222"/>
    <w:rsid w:val="00336BDA"/>
    <w:rsid w:val="003372C4"/>
    <w:rsid w:val="00341284"/>
    <w:rsid w:val="00342845"/>
    <w:rsid w:val="00342BD7"/>
    <w:rsid w:val="0034367C"/>
    <w:rsid w:val="0034451C"/>
    <w:rsid w:val="00345FA5"/>
    <w:rsid w:val="003462A6"/>
    <w:rsid w:val="00346DB5"/>
    <w:rsid w:val="003477B1"/>
    <w:rsid w:val="00351F7F"/>
    <w:rsid w:val="003538F3"/>
    <w:rsid w:val="00354D95"/>
    <w:rsid w:val="00355768"/>
    <w:rsid w:val="003561CE"/>
    <w:rsid w:val="00356ECA"/>
    <w:rsid w:val="00357380"/>
    <w:rsid w:val="003602D9"/>
    <w:rsid w:val="003604CE"/>
    <w:rsid w:val="003651C5"/>
    <w:rsid w:val="003655AB"/>
    <w:rsid w:val="00366CF4"/>
    <w:rsid w:val="00366E55"/>
    <w:rsid w:val="00367067"/>
    <w:rsid w:val="00370E47"/>
    <w:rsid w:val="00371048"/>
    <w:rsid w:val="00372A73"/>
    <w:rsid w:val="00372BCE"/>
    <w:rsid w:val="003742AC"/>
    <w:rsid w:val="00375F09"/>
    <w:rsid w:val="003763DB"/>
    <w:rsid w:val="003779B9"/>
    <w:rsid w:val="00377CE1"/>
    <w:rsid w:val="0038042C"/>
    <w:rsid w:val="00382727"/>
    <w:rsid w:val="00382E0C"/>
    <w:rsid w:val="00383E8B"/>
    <w:rsid w:val="0038475A"/>
    <w:rsid w:val="00385BF0"/>
    <w:rsid w:val="00386ED4"/>
    <w:rsid w:val="00387DBE"/>
    <w:rsid w:val="003900C5"/>
    <w:rsid w:val="00390F33"/>
    <w:rsid w:val="003914BE"/>
    <w:rsid w:val="00391B03"/>
    <w:rsid w:val="00391F52"/>
    <w:rsid w:val="00393545"/>
    <w:rsid w:val="003939FF"/>
    <w:rsid w:val="003A02A1"/>
    <w:rsid w:val="003A1E09"/>
    <w:rsid w:val="003A2223"/>
    <w:rsid w:val="003A2A0F"/>
    <w:rsid w:val="003A43AC"/>
    <w:rsid w:val="003A45A1"/>
    <w:rsid w:val="003A5B0A"/>
    <w:rsid w:val="003A6592"/>
    <w:rsid w:val="003A6BAC"/>
    <w:rsid w:val="003A70A4"/>
    <w:rsid w:val="003A7EF3"/>
    <w:rsid w:val="003B159C"/>
    <w:rsid w:val="003B2A2B"/>
    <w:rsid w:val="003B303B"/>
    <w:rsid w:val="003B369F"/>
    <w:rsid w:val="003B36A3"/>
    <w:rsid w:val="003B4FED"/>
    <w:rsid w:val="003B64BB"/>
    <w:rsid w:val="003B77C8"/>
    <w:rsid w:val="003B7A40"/>
    <w:rsid w:val="003B7FE5"/>
    <w:rsid w:val="003C11C8"/>
    <w:rsid w:val="003C1E5C"/>
    <w:rsid w:val="003C2702"/>
    <w:rsid w:val="003C2B17"/>
    <w:rsid w:val="003C2C75"/>
    <w:rsid w:val="003C32D1"/>
    <w:rsid w:val="003C37DB"/>
    <w:rsid w:val="003C6222"/>
    <w:rsid w:val="003C7806"/>
    <w:rsid w:val="003D01DC"/>
    <w:rsid w:val="003D02AB"/>
    <w:rsid w:val="003D109F"/>
    <w:rsid w:val="003D1730"/>
    <w:rsid w:val="003D2478"/>
    <w:rsid w:val="003D3C45"/>
    <w:rsid w:val="003D576F"/>
    <w:rsid w:val="003D5B1F"/>
    <w:rsid w:val="003D6E43"/>
    <w:rsid w:val="003E0336"/>
    <w:rsid w:val="003E056A"/>
    <w:rsid w:val="003E0C0C"/>
    <w:rsid w:val="003E15FA"/>
    <w:rsid w:val="003E2105"/>
    <w:rsid w:val="003E428E"/>
    <w:rsid w:val="003E55E4"/>
    <w:rsid w:val="003E5EDA"/>
    <w:rsid w:val="003E64F1"/>
    <w:rsid w:val="003E6FAD"/>
    <w:rsid w:val="003E74E3"/>
    <w:rsid w:val="003F05C7"/>
    <w:rsid w:val="003F2CD4"/>
    <w:rsid w:val="003F45A5"/>
    <w:rsid w:val="003F4722"/>
    <w:rsid w:val="003F558D"/>
    <w:rsid w:val="003F5875"/>
    <w:rsid w:val="003F5B06"/>
    <w:rsid w:val="003F6BBE"/>
    <w:rsid w:val="004000E8"/>
    <w:rsid w:val="0040082A"/>
    <w:rsid w:val="00402E2B"/>
    <w:rsid w:val="00403277"/>
    <w:rsid w:val="00403EE8"/>
    <w:rsid w:val="0040512B"/>
    <w:rsid w:val="00405BBE"/>
    <w:rsid w:val="00405CA5"/>
    <w:rsid w:val="004063CF"/>
    <w:rsid w:val="00407CD3"/>
    <w:rsid w:val="00410134"/>
    <w:rsid w:val="00410B72"/>
    <w:rsid w:val="00410B86"/>
    <w:rsid w:val="00410F18"/>
    <w:rsid w:val="0041263E"/>
    <w:rsid w:val="00413AAC"/>
    <w:rsid w:val="00413E92"/>
    <w:rsid w:val="00415C0A"/>
    <w:rsid w:val="00416B2D"/>
    <w:rsid w:val="00416E4A"/>
    <w:rsid w:val="00420060"/>
    <w:rsid w:val="00421105"/>
    <w:rsid w:val="00421BA9"/>
    <w:rsid w:val="00422AA4"/>
    <w:rsid w:val="0042317D"/>
    <w:rsid w:val="004232CD"/>
    <w:rsid w:val="0042414C"/>
    <w:rsid w:val="00424178"/>
    <w:rsid w:val="004241DA"/>
    <w:rsid w:val="004242F4"/>
    <w:rsid w:val="00427248"/>
    <w:rsid w:val="004360B1"/>
    <w:rsid w:val="0043646D"/>
    <w:rsid w:val="00437447"/>
    <w:rsid w:val="00441A92"/>
    <w:rsid w:val="004431DC"/>
    <w:rsid w:val="00444F56"/>
    <w:rsid w:val="00445599"/>
    <w:rsid w:val="00446488"/>
    <w:rsid w:val="00446F0E"/>
    <w:rsid w:val="00447DCB"/>
    <w:rsid w:val="004501C6"/>
    <w:rsid w:val="004517AA"/>
    <w:rsid w:val="004522E3"/>
    <w:rsid w:val="00452CAC"/>
    <w:rsid w:val="00454F0C"/>
    <w:rsid w:val="00456F22"/>
    <w:rsid w:val="00456FBA"/>
    <w:rsid w:val="00457565"/>
    <w:rsid w:val="00457AFD"/>
    <w:rsid w:val="00457B71"/>
    <w:rsid w:val="00457D40"/>
    <w:rsid w:val="00460C9B"/>
    <w:rsid w:val="00460F4E"/>
    <w:rsid w:val="004628A6"/>
    <w:rsid w:val="00462994"/>
    <w:rsid w:val="00464689"/>
    <w:rsid w:val="00466688"/>
    <w:rsid w:val="004669E2"/>
    <w:rsid w:val="00467A58"/>
    <w:rsid w:val="00467BC6"/>
    <w:rsid w:val="00470A5C"/>
    <w:rsid w:val="00470C31"/>
    <w:rsid w:val="004710F2"/>
    <w:rsid w:val="004713FB"/>
    <w:rsid w:val="00471DE0"/>
    <w:rsid w:val="00473143"/>
    <w:rsid w:val="004734D0"/>
    <w:rsid w:val="00473F46"/>
    <w:rsid w:val="004750BA"/>
    <w:rsid w:val="00475125"/>
    <w:rsid w:val="0047556B"/>
    <w:rsid w:val="004756B9"/>
    <w:rsid w:val="00475F0F"/>
    <w:rsid w:val="00477768"/>
    <w:rsid w:val="00480233"/>
    <w:rsid w:val="004808C3"/>
    <w:rsid w:val="00482E2D"/>
    <w:rsid w:val="0048440B"/>
    <w:rsid w:val="004857AB"/>
    <w:rsid w:val="00485D6D"/>
    <w:rsid w:val="00487A8D"/>
    <w:rsid w:val="004914B0"/>
    <w:rsid w:val="00492BC5"/>
    <w:rsid w:val="00492D0C"/>
    <w:rsid w:val="00492FF2"/>
    <w:rsid w:val="004964F1"/>
    <w:rsid w:val="004A16BC"/>
    <w:rsid w:val="004A2B7F"/>
    <w:rsid w:val="004A2B94"/>
    <w:rsid w:val="004A4A31"/>
    <w:rsid w:val="004A4FCA"/>
    <w:rsid w:val="004A54A0"/>
    <w:rsid w:val="004A7880"/>
    <w:rsid w:val="004A7D54"/>
    <w:rsid w:val="004B1975"/>
    <w:rsid w:val="004B338D"/>
    <w:rsid w:val="004B4371"/>
    <w:rsid w:val="004B4D40"/>
    <w:rsid w:val="004B5CCE"/>
    <w:rsid w:val="004B6357"/>
    <w:rsid w:val="004B6F6A"/>
    <w:rsid w:val="004B7C0C"/>
    <w:rsid w:val="004C00C8"/>
    <w:rsid w:val="004C1572"/>
    <w:rsid w:val="004C17BD"/>
    <w:rsid w:val="004C1AFD"/>
    <w:rsid w:val="004C1F58"/>
    <w:rsid w:val="004C3898"/>
    <w:rsid w:val="004C6E44"/>
    <w:rsid w:val="004C7441"/>
    <w:rsid w:val="004D0A8E"/>
    <w:rsid w:val="004D1002"/>
    <w:rsid w:val="004D145C"/>
    <w:rsid w:val="004D1987"/>
    <w:rsid w:val="004D21A6"/>
    <w:rsid w:val="004D3032"/>
    <w:rsid w:val="004D36B1"/>
    <w:rsid w:val="004D3898"/>
    <w:rsid w:val="004D41BB"/>
    <w:rsid w:val="004D4967"/>
    <w:rsid w:val="004D50FF"/>
    <w:rsid w:val="004D7EBD"/>
    <w:rsid w:val="004E0AE3"/>
    <w:rsid w:val="004E14AF"/>
    <w:rsid w:val="004E14FC"/>
    <w:rsid w:val="004E223E"/>
    <w:rsid w:val="004E23BF"/>
    <w:rsid w:val="004E2680"/>
    <w:rsid w:val="004E28F9"/>
    <w:rsid w:val="004E3BFB"/>
    <w:rsid w:val="004E462E"/>
    <w:rsid w:val="004E4875"/>
    <w:rsid w:val="004E53EC"/>
    <w:rsid w:val="004E56DC"/>
    <w:rsid w:val="004E58B5"/>
    <w:rsid w:val="004E5E3C"/>
    <w:rsid w:val="004E6890"/>
    <w:rsid w:val="004E6E10"/>
    <w:rsid w:val="004E72AC"/>
    <w:rsid w:val="004E76F4"/>
    <w:rsid w:val="004F0AD3"/>
    <w:rsid w:val="004F0B4E"/>
    <w:rsid w:val="004F0B6C"/>
    <w:rsid w:val="004F2078"/>
    <w:rsid w:val="004F341A"/>
    <w:rsid w:val="004F3EA0"/>
    <w:rsid w:val="004F40FB"/>
    <w:rsid w:val="004F4BC3"/>
    <w:rsid w:val="004F4DA3"/>
    <w:rsid w:val="004F5A0B"/>
    <w:rsid w:val="004F7F15"/>
    <w:rsid w:val="0050137E"/>
    <w:rsid w:val="0050212F"/>
    <w:rsid w:val="00502489"/>
    <w:rsid w:val="0050480A"/>
    <w:rsid w:val="00505D57"/>
    <w:rsid w:val="00506557"/>
    <w:rsid w:val="0050677A"/>
    <w:rsid w:val="005108D8"/>
    <w:rsid w:val="00510949"/>
    <w:rsid w:val="00510B0E"/>
    <w:rsid w:val="005116C9"/>
    <w:rsid w:val="005116F9"/>
    <w:rsid w:val="005121D0"/>
    <w:rsid w:val="00513986"/>
    <w:rsid w:val="00513FFA"/>
    <w:rsid w:val="005153A7"/>
    <w:rsid w:val="0051612B"/>
    <w:rsid w:val="00516785"/>
    <w:rsid w:val="00517309"/>
    <w:rsid w:val="00517D92"/>
    <w:rsid w:val="005201C9"/>
    <w:rsid w:val="0052070D"/>
    <w:rsid w:val="005219CF"/>
    <w:rsid w:val="00521AC8"/>
    <w:rsid w:val="00521CFD"/>
    <w:rsid w:val="00522DD3"/>
    <w:rsid w:val="00523AF7"/>
    <w:rsid w:val="005247FC"/>
    <w:rsid w:val="00524B16"/>
    <w:rsid w:val="00527B9C"/>
    <w:rsid w:val="00533946"/>
    <w:rsid w:val="00533BF0"/>
    <w:rsid w:val="00534B59"/>
    <w:rsid w:val="00534E04"/>
    <w:rsid w:val="00536759"/>
    <w:rsid w:val="00537C62"/>
    <w:rsid w:val="00542910"/>
    <w:rsid w:val="0054411E"/>
    <w:rsid w:val="00546970"/>
    <w:rsid w:val="00546D80"/>
    <w:rsid w:val="0054778F"/>
    <w:rsid w:val="00550A9E"/>
    <w:rsid w:val="00552790"/>
    <w:rsid w:val="00553466"/>
    <w:rsid w:val="00554E19"/>
    <w:rsid w:val="00555A0C"/>
    <w:rsid w:val="00557F9F"/>
    <w:rsid w:val="0056121F"/>
    <w:rsid w:val="00561A8D"/>
    <w:rsid w:val="00562BE0"/>
    <w:rsid w:val="0056382C"/>
    <w:rsid w:val="00563A00"/>
    <w:rsid w:val="00564B5F"/>
    <w:rsid w:val="005653FB"/>
    <w:rsid w:val="005659D7"/>
    <w:rsid w:val="005666A3"/>
    <w:rsid w:val="00567F14"/>
    <w:rsid w:val="005715D4"/>
    <w:rsid w:val="00571944"/>
    <w:rsid w:val="00572505"/>
    <w:rsid w:val="00572CD0"/>
    <w:rsid w:val="00577EDF"/>
    <w:rsid w:val="00582809"/>
    <w:rsid w:val="0058626D"/>
    <w:rsid w:val="00587588"/>
    <w:rsid w:val="0058798C"/>
    <w:rsid w:val="005900FA"/>
    <w:rsid w:val="005935A4"/>
    <w:rsid w:val="00593654"/>
    <w:rsid w:val="005948C2"/>
    <w:rsid w:val="00594D82"/>
    <w:rsid w:val="00595DCA"/>
    <w:rsid w:val="00596880"/>
    <w:rsid w:val="0059689B"/>
    <w:rsid w:val="0059779B"/>
    <w:rsid w:val="00597A06"/>
    <w:rsid w:val="005A209A"/>
    <w:rsid w:val="005A2379"/>
    <w:rsid w:val="005A29FD"/>
    <w:rsid w:val="005A4EAB"/>
    <w:rsid w:val="005A6410"/>
    <w:rsid w:val="005A662D"/>
    <w:rsid w:val="005B04B2"/>
    <w:rsid w:val="005B0C75"/>
    <w:rsid w:val="005B0EE1"/>
    <w:rsid w:val="005B1409"/>
    <w:rsid w:val="005B1A92"/>
    <w:rsid w:val="005B2FF0"/>
    <w:rsid w:val="005B35D7"/>
    <w:rsid w:val="005B392A"/>
    <w:rsid w:val="005B3AA3"/>
    <w:rsid w:val="005B536A"/>
    <w:rsid w:val="005B6F83"/>
    <w:rsid w:val="005C0B37"/>
    <w:rsid w:val="005C14FF"/>
    <w:rsid w:val="005C2E7D"/>
    <w:rsid w:val="005C51EE"/>
    <w:rsid w:val="005C74FB"/>
    <w:rsid w:val="005D0437"/>
    <w:rsid w:val="005D1602"/>
    <w:rsid w:val="005D20E3"/>
    <w:rsid w:val="005D276F"/>
    <w:rsid w:val="005D3AB9"/>
    <w:rsid w:val="005D42FE"/>
    <w:rsid w:val="005D4F9A"/>
    <w:rsid w:val="005D6372"/>
    <w:rsid w:val="005D70B1"/>
    <w:rsid w:val="005E1238"/>
    <w:rsid w:val="005E149E"/>
    <w:rsid w:val="005E19C7"/>
    <w:rsid w:val="005E29D9"/>
    <w:rsid w:val="005E30F8"/>
    <w:rsid w:val="005E385F"/>
    <w:rsid w:val="005E5B81"/>
    <w:rsid w:val="005E6218"/>
    <w:rsid w:val="005E71B7"/>
    <w:rsid w:val="005E7E71"/>
    <w:rsid w:val="005F1727"/>
    <w:rsid w:val="005F2CB1"/>
    <w:rsid w:val="005F3025"/>
    <w:rsid w:val="005F4379"/>
    <w:rsid w:val="005F4B7A"/>
    <w:rsid w:val="005F4DE4"/>
    <w:rsid w:val="005F618C"/>
    <w:rsid w:val="005F70BD"/>
    <w:rsid w:val="005F728B"/>
    <w:rsid w:val="005F78FD"/>
    <w:rsid w:val="00601152"/>
    <w:rsid w:val="00601703"/>
    <w:rsid w:val="0060283C"/>
    <w:rsid w:val="006029B6"/>
    <w:rsid w:val="00602C0F"/>
    <w:rsid w:val="0060375B"/>
    <w:rsid w:val="00604F14"/>
    <w:rsid w:val="006070C7"/>
    <w:rsid w:val="00611B83"/>
    <w:rsid w:val="00613257"/>
    <w:rsid w:val="0061657A"/>
    <w:rsid w:val="006177E1"/>
    <w:rsid w:val="0061787A"/>
    <w:rsid w:val="006203E0"/>
    <w:rsid w:val="00620A71"/>
    <w:rsid w:val="00620D80"/>
    <w:rsid w:val="006210BB"/>
    <w:rsid w:val="006234A6"/>
    <w:rsid w:val="00623BFB"/>
    <w:rsid w:val="006245EB"/>
    <w:rsid w:val="006247E5"/>
    <w:rsid w:val="006252DB"/>
    <w:rsid w:val="0062591E"/>
    <w:rsid w:val="00625D74"/>
    <w:rsid w:val="00626E82"/>
    <w:rsid w:val="006279E0"/>
    <w:rsid w:val="00630001"/>
    <w:rsid w:val="00630FED"/>
    <w:rsid w:val="006311B3"/>
    <w:rsid w:val="006327F8"/>
    <w:rsid w:val="0063284C"/>
    <w:rsid w:val="0063321F"/>
    <w:rsid w:val="006335A4"/>
    <w:rsid w:val="00633A01"/>
    <w:rsid w:val="00636398"/>
    <w:rsid w:val="006368D3"/>
    <w:rsid w:val="006373F3"/>
    <w:rsid w:val="006377EC"/>
    <w:rsid w:val="00637C24"/>
    <w:rsid w:val="00640CBA"/>
    <w:rsid w:val="00640F63"/>
    <w:rsid w:val="00641236"/>
    <w:rsid w:val="0064151F"/>
    <w:rsid w:val="00641533"/>
    <w:rsid w:val="0064208D"/>
    <w:rsid w:val="006423EC"/>
    <w:rsid w:val="00642A8A"/>
    <w:rsid w:val="00643475"/>
    <w:rsid w:val="0064396A"/>
    <w:rsid w:val="00644700"/>
    <w:rsid w:val="0064624E"/>
    <w:rsid w:val="00646ACC"/>
    <w:rsid w:val="00647336"/>
    <w:rsid w:val="00647DBB"/>
    <w:rsid w:val="00650AB9"/>
    <w:rsid w:val="00653680"/>
    <w:rsid w:val="00655733"/>
    <w:rsid w:val="00655ACD"/>
    <w:rsid w:val="00656A92"/>
    <w:rsid w:val="00656C79"/>
    <w:rsid w:val="00656DDE"/>
    <w:rsid w:val="00657775"/>
    <w:rsid w:val="00657F33"/>
    <w:rsid w:val="0066011D"/>
    <w:rsid w:val="006605D6"/>
    <w:rsid w:val="006607C0"/>
    <w:rsid w:val="00660B62"/>
    <w:rsid w:val="006613A6"/>
    <w:rsid w:val="006627A2"/>
    <w:rsid w:val="006634E6"/>
    <w:rsid w:val="00663656"/>
    <w:rsid w:val="006655EE"/>
    <w:rsid w:val="00667EE7"/>
    <w:rsid w:val="00670922"/>
    <w:rsid w:val="00670BE1"/>
    <w:rsid w:val="0067218F"/>
    <w:rsid w:val="00672C9A"/>
    <w:rsid w:val="00672DB0"/>
    <w:rsid w:val="006741F2"/>
    <w:rsid w:val="00674CC3"/>
    <w:rsid w:val="00675AEB"/>
    <w:rsid w:val="00675C72"/>
    <w:rsid w:val="006771F9"/>
    <w:rsid w:val="006776D7"/>
    <w:rsid w:val="00681003"/>
    <w:rsid w:val="006817C9"/>
    <w:rsid w:val="0068280F"/>
    <w:rsid w:val="00682D15"/>
    <w:rsid w:val="00683ECE"/>
    <w:rsid w:val="0068406A"/>
    <w:rsid w:val="0068415C"/>
    <w:rsid w:val="006864DB"/>
    <w:rsid w:val="00687A8E"/>
    <w:rsid w:val="00692F1D"/>
    <w:rsid w:val="00692FEF"/>
    <w:rsid w:val="00693F30"/>
    <w:rsid w:val="0069481A"/>
    <w:rsid w:val="00695FC2"/>
    <w:rsid w:val="00696949"/>
    <w:rsid w:val="00696C3E"/>
    <w:rsid w:val="00697052"/>
    <w:rsid w:val="006A0F5D"/>
    <w:rsid w:val="006A46FB"/>
    <w:rsid w:val="006A59D9"/>
    <w:rsid w:val="006A5E28"/>
    <w:rsid w:val="006A697B"/>
    <w:rsid w:val="006A7AFF"/>
    <w:rsid w:val="006B1816"/>
    <w:rsid w:val="006B2016"/>
    <w:rsid w:val="006B2099"/>
    <w:rsid w:val="006B3688"/>
    <w:rsid w:val="006B50CF"/>
    <w:rsid w:val="006C03B8"/>
    <w:rsid w:val="006C479F"/>
    <w:rsid w:val="006C5EC9"/>
    <w:rsid w:val="006C6059"/>
    <w:rsid w:val="006C662D"/>
    <w:rsid w:val="006C67B4"/>
    <w:rsid w:val="006C7522"/>
    <w:rsid w:val="006D1520"/>
    <w:rsid w:val="006D26B5"/>
    <w:rsid w:val="006D3DD3"/>
    <w:rsid w:val="006D58A1"/>
    <w:rsid w:val="006D6237"/>
    <w:rsid w:val="006D6F08"/>
    <w:rsid w:val="006D7248"/>
    <w:rsid w:val="006D7795"/>
    <w:rsid w:val="006E062C"/>
    <w:rsid w:val="006E0B05"/>
    <w:rsid w:val="006E0D1E"/>
    <w:rsid w:val="006E1C82"/>
    <w:rsid w:val="006E28B7"/>
    <w:rsid w:val="006E2A9B"/>
    <w:rsid w:val="006E3310"/>
    <w:rsid w:val="006E4E39"/>
    <w:rsid w:val="006E565E"/>
    <w:rsid w:val="006E5F88"/>
    <w:rsid w:val="006E673D"/>
    <w:rsid w:val="006E7D3B"/>
    <w:rsid w:val="006F0467"/>
    <w:rsid w:val="006F04F0"/>
    <w:rsid w:val="006F09DE"/>
    <w:rsid w:val="006F0DDE"/>
    <w:rsid w:val="006F0F96"/>
    <w:rsid w:val="006F1B70"/>
    <w:rsid w:val="006F341D"/>
    <w:rsid w:val="006F3CDE"/>
    <w:rsid w:val="006F46FE"/>
    <w:rsid w:val="006F58D4"/>
    <w:rsid w:val="006F624C"/>
    <w:rsid w:val="006F6582"/>
    <w:rsid w:val="006F791F"/>
    <w:rsid w:val="00700EDD"/>
    <w:rsid w:val="0070346E"/>
    <w:rsid w:val="0070405B"/>
    <w:rsid w:val="00704EDB"/>
    <w:rsid w:val="00705BF4"/>
    <w:rsid w:val="00705D4B"/>
    <w:rsid w:val="00705E54"/>
    <w:rsid w:val="00706029"/>
    <w:rsid w:val="00706101"/>
    <w:rsid w:val="00707072"/>
    <w:rsid w:val="00707D61"/>
    <w:rsid w:val="00707DE6"/>
    <w:rsid w:val="00710A09"/>
    <w:rsid w:val="00711B88"/>
    <w:rsid w:val="00712287"/>
    <w:rsid w:val="00712772"/>
    <w:rsid w:val="007141B1"/>
    <w:rsid w:val="007148D3"/>
    <w:rsid w:val="00715B9A"/>
    <w:rsid w:val="00716F9F"/>
    <w:rsid w:val="00720A10"/>
    <w:rsid w:val="00720EAC"/>
    <w:rsid w:val="00724D45"/>
    <w:rsid w:val="007257D0"/>
    <w:rsid w:val="00725CF4"/>
    <w:rsid w:val="00726EA6"/>
    <w:rsid w:val="00727208"/>
    <w:rsid w:val="00727680"/>
    <w:rsid w:val="00732FC5"/>
    <w:rsid w:val="007348B1"/>
    <w:rsid w:val="007362A6"/>
    <w:rsid w:val="00736332"/>
    <w:rsid w:val="00736422"/>
    <w:rsid w:val="007368C2"/>
    <w:rsid w:val="007368F9"/>
    <w:rsid w:val="00736D7D"/>
    <w:rsid w:val="007375D9"/>
    <w:rsid w:val="007406CA"/>
    <w:rsid w:val="00740E58"/>
    <w:rsid w:val="007427C5"/>
    <w:rsid w:val="00742F72"/>
    <w:rsid w:val="007445A0"/>
    <w:rsid w:val="007447EB"/>
    <w:rsid w:val="0074524B"/>
    <w:rsid w:val="007457C0"/>
    <w:rsid w:val="00746DE6"/>
    <w:rsid w:val="00747D8B"/>
    <w:rsid w:val="00750043"/>
    <w:rsid w:val="00751228"/>
    <w:rsid w:val="00751434"/>
    <w:rsid w:val="007524E6"/>
    <w:rsid w:val="00752508"/>
    <w:rsid w:val="007529F9"/>
    <w:rsid w:val="007550FB"/>
    <w:rsid w:val="00755533"/>
    <w:rsid w:val="0075572D"/>
    <w:rsid w:val="00756EE4"/>
    <w:rsid w:val="007571E1"/>
    <w:rsid w:val="00757A72"/>
    <w:rsid w:val="007604B2"/>
    <w:rsid w:val="007631BA"/>
    <w:rsid w:val="00764022"/>
    <w:rsid w:val="00765281"/>
    <w:rsid w:val="00765C7D"/>
    <w:rsid w:val="00766BAD"/>
    <w:rsid w:val="00771318"/>
    <w:rsid w:val="00771494"/>
    <w:rsid w:val="007715BE"/>
    <w:rsid w:val="007729A2"/>
    <w:rsid w:val="00772B62"/>
    <w:rsid w:val="00774352"/>
    <w:rsid w:val="007755F2"/>
    <w:rsid w:val="00776971"/>
    <w:rsid w:val="007769F8"/>
    <w:rsid w:val="00780A80"/>
    <w:rsid w:val="0078177E"/>
    <w:rsid w:val="007829A8"/>
    <w:rsid w:val="0078304C"/>
    <w:rsid w:val="00783673"/>
    <w:rsid w:val="00783E4C"/>
    <w:rsid w:val="00784EF4"/>
    <w:rsid w:val="00785490"/>
    <w:rsid w:val="007925EA"/>
    <w:rsid w:val="00793CD8"/>
    <w:rsid w:val="00795C92"/>
    <w:rsid w:val="00796231"/>
    <w:rsid w:val="00797F95"/>
    <w:rsid w:val="007A07B3"/>
    <w:rsid w:val="007A1CB3"/>
    <w:rsid w:val="007A306F"/>
    <w:rsid w:val="007A3331"/>
    <w:rsid w:val="007A3DEA"/>
    <w:rsid w:val="007A43A6"/>
    <w:rsid w:val="007A58A6"/>
    <w:rsid w:val="007A5AB7"/>
    <w:rsid w:val="007A7745"/>
    <w:rsid w:val="007B012B"/>
    <w:rsid w:val="007B3D2D"/>
    <w:rsid w:val="007B50AE"/>
    <w:rsid w:val="007B51DF"/>
    <w:rsid w:val="007B5BF6"/>
    <w:rsid w:val="007B69B7"/>
    <w:rsid w:val="007C05DD"/>
    <w:rsid w:val="007C3D18"/>
    <w:rsid w:val="007C4012"/>
    <w:rsid w:val="007C568E"/>
    <w:rsid w:val="007C60BF"/>
    <w:rsid w:val="007C6A07"/>
    <w:rsid w:val="007C6D52"/>
    <w:rsid w:val="007C6D8A"/>
    <w:rsid w:val="007C75A1"/>
    <w:rsid w:val="007C77A5"/>
    <w:rsid w:val="007C7909"/>
    <w:rsid w:val="007D04E5"/>
    <w:rsid w:val="007D0831"/>
    <w:rsid w:val="007D1678"/>
    <w:rsid w:val="007D1C19"/>
    <w:rsid w:val="007D2FAD"/>
    <w:rsid w:val="007D4A39"/>
    <w:rsid w:val="007D5901"/>
    <w:rsid w:val="007D5AB6"/>
    <w:rsid w:val="007D7526"/>
    <w:rsid w:val="007E0126"/>
    <w:rsid w:val="007E01A1"/>
    <w:rsid w:val="007E1E91"/>
    <w:rsid w:val="007E245A"/>
    <w:rsid w:val="007E41BD"/>
    <w:rsid w:val="007E4610"/>
    <w:rsid w:val="007E4715"/>
    <w:rsid w:val="007E4B29"/>
    <w:rsid w:val="007E505B"/>
    <w:rsid w:val="007E555B"/>
    <w:rsid w:val="007E55A1"/>
    <w:rsid w:val="007E7091"/>
    <w:rsid w:val="007E70B1"/>
    <w:rsid w:val="007F02CE"/>
    <w:rsid w:val="007F17D8"/>
    <w:rsid w:val="007F490B"/>
    <w:rsid w:val="007F794C"/>
    <w:rsid w:val="00800E2F"/>
    <w:rsid w:val="008028AD"/>
    <w:rsid w:val="00803FAE"/>
    <w:rsid w:val="0080605F"/>
    <w:rsid w:val="00806429"/>
    <w:rsid w:val="0080739A"/>
    <w:rsid w:val="00807786"/>
    <w:rsid w:val="008077DE"/>
    <w:rsid w:val="0081004B"/>
    <w:rsid w:val="008103A5"/>
    <w:rsid w:val="00811FCB"/>
    <w:rsid w:val="008129F3"/>
    <w:rsid w:val="008158D6"/>
    <w:rsid w:val="00815E91"/>
    <w:rsid w:val="008170B7"/>
    <w:rsid w:val="00817196"/>
    <w:rsid w:val="00820231"/>
    <w:rsid w:val="0082187C"/>
    <w:rsid w:val="00821C6B"/>
    <w:rsid w:val="00823013"/>
    <w:rsid w:val="008235D3"/>
    <w:rsid w:val="008235DB"/>
    <w:rsid w:val="00824AB4"/>
    <w:rsid w:val="00824F52"/>
    <w:rsid w:val="00825C42"/>
    <w:rsid w:val="00825D25"/>
    <w:rsid w:val="008262F3"/>
    <w:rsid w:val="0082670F"/>
    <w:rsid w:val="0082729B"/>
    <w:rsid w:val="00827D6F"/>
    <w:rsid w:val="0083047D"/>
    <w:rsid w:val="00831665"/>
    <w:rsid w:val="0083407C"/>
    <w:rsid w:val="00834399"/>
    <w:rsid w:val="008359CE"/>
    <w:rsid w:val="00837315"/>
    <w:rsid w:val="008376AC"/>
    <w:rsid w:val="00841A15"/>
    <w:rsid w:val="008429D1"/>
    <w:rsid w:val="00842D40"/>
    <w:rsid w:val="008440D5"/>
    <w:rsid w:val="008444E8"/>
    <w:rsid w:val="00844E80"/>
    <w:rsid w:val="008466E7"/>
    <w:rsid w:val="00846FE7"/>
    <w:rsid w:val="00847830"/>
    <w:rsid w:val="008526D4"/>
    <w:rsid w:val="00854491"/>
    <w:rsid w:val="00854846"/>
    <w:rsid w:val="00855C37"/>
    <w:rsid w:val="00855DC9"/>
    <w:rsid w:val="00856911"/>
    <w:rsid w:val="00856E24"/>
    <w:rsid w:val="00860F11"/>
    <w:rsid w:val="00861531"/>
    <w:rsid w:val="008630C4"/>
    <w:rsid w:val="008650B5"/>
    <w:rsid w:val="00865C41"/>
    <w:rsid w:val="008669CC"/>
    <w:rsid w:val="008677FD"/>
    <w:rsid w:val="00867CF7"/>
    <w:rsid w:val="008706D4"/>
    <w:rsid w:val="00870F8A"/>
    <w:rsid w:val="008719A4"/>
    <w:rsid w:val="00871D23"/>
    <w:rsid w:val="008731CA"/>
    <w:rsid w:val="00874312"/>
    <w:rsid w:val="0087437C"/>
    <w:rsid w:val="00875CD7"/>
    <w:rsid w:val="00876B4D"/>
    <w:rsid w:val="0087733A"/>
    <w:rsid w:val="00877F18"/>
    <w:rsid w:val="00880015"/>
    <w:rsid w:val="00880350"/>
    <w:rsid w:val="00881D3C"/>
    <w:rsid w:val="00884942"/>
    <w:rsid w:val="0088786A"/>
    <w:rsid w:val="008941E3"/>
    <w:rsid w:val="00894369"/>
    <w:rsid w:val="00894A88"/>
    <w:rsid w:val="00895148"/>
    <w:rsid w:val="00895386"/>
    <w:rsid w:val="008A015F"/>
    <w:rsid w:val="008A16B7"/>
    <w:rsid w:val="008A1F60"/>
    <w:rsid w:val="008A21FF"/>
    <w:rsid w:val="008A2CE2"/>
    <w:rsid w:val="008A30AC"/>
    <w:rsid w:val="008A44B8"/>
    <w:rsid w:val="008A51A8"/>
    <w:rsid w:val="008A54C7"/>
    <w:rsid w:val="008A57E2"/>
    <w:rsid w:val="008A6624"/>
    <w:rsid w:val="008A6C47"/>
    <w:rsid w:val="008A77D8"/>
    <w:rsid w:val="008B0483"/>
    <w:rsid w:val="008B120C"/>
    <w:rsid w:val="008B392B"/>
    <w:rsid w:val="008B4225"/>
    <w:rsid w:val="008B4A46"/>
    <w:rsid w:val="008B51A0"/>
    <w:rsid w:val="008B592A"/>
    <w:rsid w:val="008B60CE"/>
    <w:rsid w:val="008B716E"/>
    <w:rsid w:val="008B7B5C"/>
    <w:rsid w:val="008C0AFA"/>
    <w:rsid w:val="008C0C99"/>
    <w:rsid w:val="008C1B25"/>
    <w:rsid w:val="008C1EAF"/>
    <w:rsid w:val="008C2017"/>
    <w:rsid w:val="008C3D8E"/>
    <w:rsid w:val="008C4958"/>
    <w:rsid w:val="008C4BAA"/>
    <w:rsid w:val="008C5051"/>
    <w:rsid w:val="008C527E"/>
    <w:rsid w:val="008C5724"/>
    <w:rsid w:val="008C6AE8"/>
    <w:rsid w:val="008C7573"/>
    <w:rsid w:val="008D00A5"/>
    <w:rsid w:val="008D08E6"/>
    <w:rsid w:val="008D21D6"/>
    <w:rsid w:val="008D34F1"/>
    <w:rsid w:val="008D39D8"/>
    <w:rsid w:val="008D4C9D"/>
    <w:rsid w:val="008D5BB5"/>
    <w:rsid w:val="008D6D1A"/>
    <w:rsid w:val="008D737C"/>
    <w:rsid w:val="008D7BA9"/>
    <w:rsid w:val="008E065E"/>
    <w:rsid w:val="008E074F"/>
    <w:rsid w:val="008E0927"/>
    <w:rsid w:val="008E1909"/>
    <w:rsid w:val="008E1971"/>
    <w:rsid w:val="008E3980"/>
    <w:rsid w:val="008E3CCB"/>
    <w:rsid w:val="008E6A9B"/>
    <w:rsid w:val="008F1407"/>
    <w:rsid w:val="008F1C4E"/>
    <w:rsid w:val="008F1EAB"/>
    <w:rsid w:val="008F2170"/>
    <w:rsid w:val="008F3083"/>
    <w:rsid w:val="008F33DC"/>
    <w:rsid w:val="008F477F"/>
    <w:rsid w:val="008F4A0E"/>
    <w:rsid w:val="008F578B"/>
    <w:rsid w:val="008F6246"/>
    <w:rsid w:val="00902350"/>
    <w:rsid w:val="00902C80"/>
    <w:rsid w:val="00902CDD"/>
    <w:rsid w:val="0090336B"/>
    <w:rsid w:val="009053AA"/>
    <w:rsid w:val="00906600"/>
    <w:rsid w:val="00906939"/>
    <w:rsid w:val="00907487"/>
    <w:rsid w:val="00907DE8"/>
    <w:rsid w:val="00910B7D"/>
    <w:rsid w:val="00910B90"/>
    <w:rsid w:val="00911593"/>
    <w:rsid w:val="00911DFB"/>
    <w:rsid w:val="009135C0"/>
    <w:rsid w:val="009139D9"/>
    <w:rsid w:val="00914AD8"/>
    <w:rsid w:val="00914C2A"/>
    <w:rsid w:val="00914FA5"/>
    <w:rsid w:val="00916079"/>
    <w:rsid w:val="0091688B"/>
    <w:rsid w:val="00916A9F"/>
    <w:rsid w:val="00917CE9"/>
    <w:rsid w:val="0092075B"/>
    <w:rsid w:val="0092091B"/>
    <w:rsid w:val="00920BF2"/>
    <w:rsid w:val="00920EDE"/>
    <w:rsid w:val="00922010"/>
    <w:rsid w:val="0092393A"/>
    <w:rsid w:val="0092642B"/>
    <w:rsid w:val="0092787C"/>
    <w:rsid w:val="00927D43"/>
    <w:rsid w:val="00931BD9"/>
    <w:rsid w:val="00934D16"/>
    <w:rsid w:val="009368F3"/>
    <w:rsid w:val="00940821"/>
    <w:rsid w:val="009410B2"/>
    <w:rsid w:val="00941636"/>
    <w:rsid w:val="00943742"/>
    <w:rsid w:val="00945102"/>
    <w:rsid w:val="00945C05"/>
    <w:rsid w:val="00945DFC"/>
    <w:rsid w:val="00946945"/>
    <w:rsid w:val="00947713"/>
    <w:rsid w:val="009504F6"/>
    <w:rsid w:val="00950DE7"/>
    <w:rsid w:val="00953920"/>
    <w:rsid w:val="00953D47"/>
    <w:rsid w:val="009548BB"/>
    <w:rsid w:val="00956756"/>
    <w:rsid w:val="0095681E"/>
    <w:rsid w:val="009572D4"/>
    <w:rsid w:val="0096000A"/>
    <w:rsid w:val="009606A6"/>
    <w:rsid w:val="00961921"/>
    <w:rsid w:val="00961EE8"/>
    <w:rsid w:val="00962B19"/>
    <w:rsid w:val="00962CC4"/>
    <w:rsid w:val="0096430A"/>
    <w:rsid w:val="00964622"/>
    <w:rsid w:val="0096554B"/>
    <w:rsid w:val="0096584A"/>
    <w:rsid w:val="009664A0"/>
    <w:rsid w:val="00966773"/>
    <w:rsid w:val="0097065C"/>
    <w:rsid w:val="00970CE2"/>
    <w:rsid w:val="00971F08"/>
    <w:rsid w:val="00972E61"/>
    <w:rsid w:val="009739CC"/>
    <w:rsid w:val="009744D6"/>
    <w:rsid w:val="0097603D"/>
    <w:rsid w:val="00976949"/>
    <w:rsid w:val="00976C4A"/>
    <w:rsid w:val="00980477"/>
    <w:rsid w:val="00981B76"/>
    <w:rsid w:val="009829D9"/>
    <w:rsid w:val="00983A5F"/>
    <w:rsid w:val="00985253"/>
    <w:rsid w:val="009853B3"/>
    <w:rsid w:val="00985614"/>
    <w:rsid w:val="00990630"/>
    <w:rsid w:val="00991761"/>
    <w:rsid w:val="009926B1"/>
    <w:rsid w:val="0099353E"/>
    <w:rsid w:val="00993E10"/>
    <w:rsid w:val="009943B3"/>
    <w:rsid w:val="00994DCA"/>
    <w:rsid w:val="00994F31"/>
    <w:rsid w:val="00995EEC"/>
    <w:rsid w:val="00995F82"/>
    <w:rsid w:val="00995FE5"/>
    <w:rsid w:val="009960EC"/>
    <w:rsid w:val="009970DD"/>
    <w:rsid w:val="0099731F"/>
    <w:rsid w:val="00997477"/>
    <w:rsid w:val="009A08AA"/>
    <w:rsid w:val="009A0FBA"/>
    <w:rsid w:val="009A1601"/>
    <w:rsid w:val="009A26E4"/>
    <w:rsid w:val="009A2983"/>
    <w:rsid w:val="009A3BB6"/>
    <w:rsid w:val="009A462D"/>
    <w:rsid w:val="009A5422"/>
    <w:rsid w:val="009A582E"/>
    <w:rsid w:val="009A5CBA"/>
    <w:rsid w:val="009A6789"/>
    <w:rsid w:val="009B1F30"/>
    <w:rsid w:val="009B217C"/>
    <w:rsid w:val="009B39E4"/>
    <w:rsid w:val="009B3AC2"/>
    <w:rsid w:val="009B4255"/>
    <w:rsid w:val="009B4380"/>
    <w:rsid w:val="009B4DF4"/>
    <w:rsid w:val="009B564E"/>
    <w:rsid w:val="009B7E87"/>
    <w:rsid w:val="009C0169"/>
    <w:rsid w:val="009C26F1"/>
    <w:rsid w:val="009C2D28"/>
    <w:rsid w:val="009C3269"/>
    <w:rsid w:val="009C403E"/>
    <w:rsid w:val="009C5C1E"/>
    <w:rsid w:val="009C5D67"/>
    <w:rsid w:val="009C64AD"/>
    <w:rsid w:val="009C66BA"/>
    <w:rsid w:val="009C6A95"/>
    <w:rsid w:val="009C72D8"/>
    <w:rsid w:val="009D0AE3"/>
    <w:rsid w:val="009D18B0"/>
    <w:rsid w:val="009D1A4F"/>
    <w:rsid w:val="009D25C5"/>
    <w:rsid w:val="009D2721"/>
    <w:rsid w:val="009D4FF0"/>
    <w:rsid w:val="009D6D44"/>
    <w:rsid w:val="009D703C"/>
    <w:rsid w:val="009D718F"/>
    <w:rsid w:val="009D77D3"/>
    <w:rsid w:val="009D7CF9"/>
    <w:rsid w:val="009E068F"/>
    <w:rsid w:val="009E14E0"/>
    <w:rsid w:val="009E1C4E"/>
    <w:rsid w:val="009E21F2"/>
    <w:rsid w:val="009E35DB"/>
    <w:rsid w:val="009E3C9A"/>
    <w:rsid w:val="009E44C7"/>
    <w:rsid w:val="009E47A3"/>
    <w:rsid w:val="009E609C"/>
    <w:rsid w:val="009E63A1"/>
    <w:rsid w:val="009F01F6"/>
    <w:rsid w:val="009F05BE"/>
    <w:rsid w:val="009F08F3"/>
    <w:rsid w:val="009F0A93"/>
    <w:rsid w:val="009F0E87"/>
    <w:rsid w:val="009F344F"/>
    <w:rsid w:val="009F399E"/>
    <w:rsid w:val="009F5494"/>
    <w:rsid w:val="009F5F37"/>
    <w:rsid w:val="009F7076"/>
    <w:rsid w:val="009F7975"/>
    <w:rsid w:val="00A00B24"/>
    <w:rsid w:val="00A031D8"/>
    <w:rsid w:val="00A048A8"/>
    <w:rsid w:val="00A04F49"/>
    <w:rsid w:val="00A05170"/>
    <w:rsid w:val="00A05558"/>
    <w:rsid w:val="00A05D98"/>
    <w:rsid w:val="00A05DDB"/>
    <w:rsid w:val="00A07809"/>
    <w:rsid w:val="00A11B5D"/>
    <w:rsid w:val="00A122F4"/>
    <w:rsid w:val="00A13E54"/>
    <w:rsid w:val="00A17F63"/>
    <w:rsid w:val="00A201D5"/>
    <w:rsid w:val="00A20735"/>
    <w:rsid w:val="00A2092A"/>
    <w:rsid w:val="00A20E7E"/>
    <w:rsid w:val="00A2193B"/>
    <w:rsid w:val="00A219A4"/>
    <w:rsid w:val="00A220E4"/>
    <w:rsid w:val="00A2351A"/>
    <w:rsid w:val="00A24235"/>
    <w:rsid w:val="00A24359"/>
    <w:rsid w:val="00A259A7"/>
    <w:rsid w:val="00A26142"/>
    <w:rsid w:val="00A264A9"/>
    <w:rsid w:val="00A26DCF"/>
    <w:rsid w:val="00A27785"/>
    <w:rsid w:val="00A30187"/>
    <w:rsid w:val="00A30CC8"/>
    <w:rsid w:val="00A32CF5"/>
    <w:rsid w:val="00A336F7"/>
    <w:rsid w:val="00A3448A"/>
    <w:rsid w:val="00A34B22"/>
    <w:rsid w:val="00A34BFF"/>
    <w:rsid w:val="00A35D85"/>
    <w:rsid w:val="00A36297"/>
    <w:rsid w:val="00A36DB7"/>
    <w:rsid w:val="00A3765C"/>
    <w:rsid w:val="00A37AA4"/>
    <w:rsid w:val="00A37BA1"/>
    <w:rsid w:val="00A40CA7"/>
    <w:rsid w:val="00A41E2B"/>
    <w:rsid w:val="00A41E85"/>
    <w:rsid w:val="00A4347B"/>
    <w:rsid w:val="00A4369A"/>
    <w:rsid w:val="00A44A75"/>
    <w:rsid w:val="00A45B74"/>
    <w:rsid w:val="00A46338"/>
    <w:rsid w:val="00A51441"/>
    <w:rsid w:val="00A51549"/>
    <w:rsid w:val="00A517AC"/>
    <w:rsid w:val="00A52E1D"/>
    <w:rsid w:val="00A55755"/>
    <w:rsid w:val="00A5701C"/>
    <w:rsid w:val="00A5746D"/>
    <w:rsid w:val="00A61499"/>
    <w:rsid w:val="00A629B6"/>
    <w:rsid w:val="00A62A77"/>
    <w:rsid w:val="00A63064"/>
    <w:rsid w:val="00A63483"/>
    <w:rsid w:val="00A657D7"/>
    <w:rsid w:val="00A660AC"/>
    <w:rsid w:val="00A66812"/>
    <w:rsid w:val="00A67E6C"/>
    <w:rsid w:val="00A7051D"/>
    <w:rsid w:val="00A71B99"/>
    <w:rsid w:val="00A72C56"/>
    <w:rsid w:val="00A72D7C"/>
    <w:rsid w:val="00A739D0"/>
    <w:rsid w:val="00A7520D"/>
    <w:rsid w:val="00A7589E"/>
    <w:rsid w:val="00A761D4"/>
    <w:rsid w:val="00A76D96"/>
    <w:rsid w:val="00A77E8E"/>
    <w:rsid w:val="00A77EC4"/>
    <w:rsid w:val="00A8237E"/>
    <w:rsid w:val="00A82EE6"/>
    <w:rsid w:val="00A90A74"/>
    <w:rsid w:val="00A91019"/>
    <w:rsid w:val="00A916BB"/>
    <w:rsid w:val="00A92879"/>
    <w:rsid w:val="00A93666"/>
    <w:rsid w:val="00A9442A"/>
    <w:rsid w:val="00A97EB1"/>
    <w:rsid w:val="00AA016F"/>
    <w:rsid w:val="00AA18C6"/>
    <w:rsid w:val="00AA1ED6"/>
    <w:rsid w:val="00AA2C81"/>
    <w:rsid w:val="00AA2FB9"/>
    <w:rsid w:val="00AA387E"/>
    <w:rsid w:val="00AA3DB3"/>
    <w:rsid w:val="00AA4342"/>
    <w:rsid w:val="00AA51D6"/>
    <w:rsid w:val="00AA51EC"/>
    <w:rsid w:val="00AA7E67"/>
    <w:rsid w:val="00AB0BC8"/>
    <w:rsid w:val="00AB11CA"/>
    <w:rsid w:val="00AB14D9"/>
    <w:rsid w:val="00AB284A"/>
    <w:rsid w:val="00AB357A"/>
    <w:rsid w:val="00AB3AEB"/>
    <w:rsid w:val="00AB3D28"/>
    <w:rsid w:val="00AB4493"/>
    <w:rsid w:val="00AB4AB8"/>
    <w:rsid w:val="00AB5579"/>
    <w:rsid w:val="00AB6407"/>
    <w:rsid w:val="00AB655E"/>
    <w:rsid w:val="00AC007F"/>
    <w:rsid w:val="00AC2ECD"/>
    <w:rsid w:val="00AC3119"/>
    <w:rsid w:val="00AC344C"/>
    <w:rsid w:val="00AC40CC"/>
    <w:rsid w:val="00AC49FB"/>
    <w:rsid w:val="00AC5A10"/>
    <w:rsid w:val="00AD07A9"/>
    <w:rsid w:val="00AD0AA3"/>
    <w:rsid w:val="00AD0F4B"/>
    <w:rsid w:val="00AD2ED0"/>
    <w:rsid w:val="00AD3F0E"/>
    <w:rsid w:val="00AD3F94"/>
    <w:rsid w:val="00AD4A5A"/>
    <w:rsid w:val="00AD541B"/>
    <w:rsid w:val="00AD6E50"/>
    <w:rsid w:val="00AD70EC"/>
    <w:rsid w:val="00AD7140"/>
    <w:rsid w:val="00AD74A2"/>
    <w:rsid w:val="00AD756A"/>
    <w:rsid w:val="00AD75F9"/>
    <w:rsid w:val="00AE0829"/>
    <w:rsid w:val="00AE0C2B"/>
    <w:rsid w:val="00AE27AC"/>
    <w:rsid w:val="00AE3482"/>
    <w:rsid w:val="00AE40E0"/>
    <w:rsid w:val="00AE488E"/>
    <w:rsid w:val="00AE4DBA"/>
    <w:rsid w:val="00AE4F07"/>
    <w:rsid w:val="00AE54A8"/>
    <w:rsid w:val="00AE5606"/>
    <w:rsid w:val="00AF04C2"/>
    <w:rsid w:val="00AF15F9"/>
    <w:rsid w:val="00AF1C5D"/>
    <w:rsid w:val="00AF1CD8"/>
    <w:rsid w:val="00AF1F64"/>
    <w:rsid w:val="00AF42D7"/>
    <w:rsid w:val="00AF590A"/>
    <w:rsid w:val="00AF6827"/>
    <w:rsid w:val="00AF6CC1"/>
    <w:rsid w:val="00AF6D86"/>
    <w:rsid w:val="00AF75D9"/>
    <w:rsid w:val="00B006FE"/>
    <w:rsid w:val="00B007CB"/>
    <w:rsid w:val="00B02565"/>
    <w:rsid w:val="00B02AA9"/>
    <w:rsid w:val="00B02FA3"/>
    <w:rsid w:val="00B0333C"/>
    <w:rsid w:val="00B034CE"/>
    <w:rsid w:val="00B05084"/>
    <w:rsid w:val="00B05B33"/>
    <w:rsid w:val="00B062D7"/>
    <w:rsid w:val="00B0760A"/>
    <w:rsid w:val="00B11189"/>
    <w:rsid w:val="00B13805"/>
    <w:rsid w:val="00B151F4"/>
    <w:rsid w:val="00B157F9"/>
    <w:rsid w:val="00B1627F"/>
    <w:rsid w:val="00B1635D"/>
    <w:rsid w:val="00B17D34"/>
    <w:rsid w:val="00B20256"/>
    <w:rsid w:val="00B20AC2"/>
    <w:rsid w:val="00B20D09"/>
    <w:rsid w:val="00B21676"/>
    <w:rsid w:val="00B2322A"/>
    <w:rsid w:val="00B267B7"/>
    <w:rsid w:val="00B267C3"/>
    <w:rsid w:val="00B26E4F"/>
    <w:rsid w:val="00B2763F"/>
    <w:rsid w:val="00B27AAC"/>
    <w:rsid w:val="00B30929"/>
    <w:rsid w:val="00B31739"/>
    <w:rsid w:val="00B32EE4"/>
    <w:rsid w:val="00B34560"/>
    <w:rsid w:val="00B356B5"/>
    <w:rsid w:val="00B372AA"/>
    <w:rsid w:val="00B377F7"/>
    <w:rsid w:val="00B37A3F"/>
    <w:rsid w:val="00B37E6F"/>
    <w:rsid w:val="00B37FA1"/>
    <w:rsid w:val="00B40445"/>
    <w:rsid w:val="00B409E0"/>
    <w:rsid w:val="00B41400"/>
    <w:rsid w:val="00B4152F"/>
    <w:rsid w:val="00B41888"/>
    <w:rsid w:val="00B4202F"/>
    <w:rsid w:val="00B4212D"/>
    <w:rsid w:val="00B44087"/>
    <w:rsid w:val="00B446CC"/>
    <w:rsid w:val="00B45670"/>
    <w:rsid w:val="00B45A52"/>
    <w:rsid w:val="00B4615A"/>
    <w:rsid w:val="00B46175"/>
    <w:rsid w:val="00B53176"/>
    <w:rsid w:val="00B53A23"/>
    <w:rsid w:val="00B54657"/>
    <w:rsid w:val="00B548B7"/>
    <w:rsid w:val="00B55313"/>
    <w:rsid w:val="00B5796D"/>
    <w:rsid w:val="00B61DC0"/>
    <w:rsid w:val="00B62417"/>
    <w:rsid w:val="00B63926"/>
    <w:rsid w:val="00B65304"/>
    <w:rsid w:val="00B65F0A"/>
    <w:rsid w:val="00B664C7"/>
    <w:rsid w:val="00B66940"/>
    <w:rsid w:val="00B669F1"/>
    <w:rsid w:val="00B66FFE"/>
    <w:rsid w:val="00B67BD3"/>
    <w:rsid w:val="00B67CB4"/>
    <w:rsid w:val="00B70F6D"/>
    <w:rsid w:val="00B7224D"/>
    <w:rsid w:val="00B72535"/>
    <w:rsid w:val="00B739F6"/>
    <w:rsid w:val="00B749FC"/>
    <w:rsid w:val="00B76504"/>
    <w:rsid w:val="00B81A6C"/>
    <w:rsid w:val="00B83CD4"/>
    <w:rsid w:val="00B841A2"/>
    <w:rsid w:val="00B84263"/>
    <w:rsid w:val="00B85DE5"/>
    <w:rsid w:val="00B86424"/>
    <w:rsid w:val="00B864D2"/>
    <w:rsid w:val="00B90414"/>
    <w:rsid w:val="00B90F73"/>
    <w:rsid w:val="00B93B59"/>
    <w:rsid w:val="00B9406A"/>
    <w:rsid w:val="00B94B76"/>
    <w:rsid w:val="00B955E4"/>
    <w:rsid w:val="00B958AE"/>
    <w:rsid w:val="00B969C6"/>
    <w:rsid w:val="00B96BEC"/>
    <w:rsid w:val="00B97523"/>
    <w:rsid w:val="00BA0874"/>
    <w:rsid w:val="00BA1658"/>
    <w:rsid w:val="00BA2280"/>
    <w:rsid w:val="00BA2663"/>
    <w:rsid w:val="00BA2A08"/>
    <w:rsid w:val="00BA39CF"/>
    <w:rsid w:val="00BA3E38"/>
    <w:rsid w:val="00BA56D2"/>
    <w:rsid w:val="00BA750F"/>
    <w:rsid w:val="00BA76E0"/>
    <w:rsid w:val="00BB0257"/>
    <w:rsid w:val="00BB04DE"/>
    <w:rsid w:val="00BB22AA"/>
    <w:rsid w:val="00BB290F"/>
    <w:rsid w:val="00BB2A25"/>
    <w:rsid w:val="00BB2BC6"/>
    <w:rsid w:val="00BB4434"/>
    <w:rsid w:val="00BB51E9"/>
    <w:rsid w:val="00BB5F21"/>
    <w:rsid w:val="00BB6476"/>
    <w:rsid w:val="00BC0F37"/>
    <w:rsid w:val="00BC0FDC"/>
    <w:rsid w:val="00BC1790"/>
    <w:rsid w:val="00BC2EC1"/>
    <w:rsid w:val="00BC3053"/>
    <w:rsid w:val="00BC43FE"/>
    <w:rsid w:val="00BC4D2E"/>
    <w:rsid w:val="00BC5D2B"/>
    <w:rsid w:val="00BC60ED"/>
    <w:rsid w:val="00BC66AB"/>
    <w:rsid w:val="00BC7F23"/>
    <w:rsid w:val="00BD0008"/>
    <w:rsid w:val="00BD3BCA"/>
    <w:rsid w:val="00BD3DA0"/>
    <w:rsid w:val="00BD3E0F"/>
    <w:rsid w:val="00BD48AC"/>
    <w:rsid w:val="00BD4DF7"/>
    <w:rsid w:val="00BD4F96"/>
    <w:rsid w:val="00BD51FD"/>
    <w:rsid w:val="00BD5F1A"/>
    <w:rsid w:val="00BD757E"/>
    <w:rsid w:val="00BE1234"/>
    <w:rsid w:val="00BE1338"/>
    <w:rsid w:val="00BE1FAA"/>
    <w:rsid w:val="00BE20AA"/>
    <w:rsid w:val="00BE277C"/>
    <w:rsid w:val="00BE2FA6"/>
    <w:rsid w:val="00BE333F"/>
    <w:rsid w:val="00BE5352"/>
    <w:rsid w:val="00BE7406"/>
    <w:rsid w:val="00BE7603"/>
    <w:rsid w:val="00BF3279"/>
    <w:rsid w:val="00BF3DF7"/>
    <w:rsid w:val="00BF72D0"/>
    <w:rsid w:val="00BF74C7"/>
    <w:rsid w:val="00C00CE3"/>
    <w:rsid w:val="00C015F1"/>
    <w:rsid w:val="00C01F33"/>
    <w:rsid w:val="00C02CC6"/>
    <w:rsid w:val="00C03797"/>
    <w:rsid w:val="00C0406A"/>
    <w:rsid w:val="00C040F7"/>
    <w:rsid w:val="00C044AB"/>
    <w:rsid w:val="00C04A12"/>
    <w:rsid w:val="00C05706"/>
    <w:rsid w:val="00C05C8C"/>
    <w:rsid w:val="00C065C9"/>
    <w:rsid w:val="00C07377"/>
    <w:rsid w:val="00C10478"/>
    <w:rsid w:val="00C11BDC"/>
    <w:rsid w:val="00C12107"/>
    <w:rsid w:val="00C12F3E"/>
    <w:rsid w:val="00C137A9"/>
    <w:rsid w:val="00C138C7"/>
    <w:rsid w:val="00C14116"/>
    <w:rsid w:val="00C14D4B"/>
    <w:rsid w:val="00C154BB"/>
    <w:rsid w:val="00C170D0"/>
    <w:rsid w:val="00C1768E"/>
    <w:rsid w:val="00C2003C"/>
    <w:rsid w:val="00C23FA4"/>
    <w:rsid w:val="00C24E72"/>
    <w:rsid w:val="00C24EB1"/>
    <w:rsid w:val="00C25CF1"/>
    <w:rsid w:val="00C27096"/>
    <w:rsid w:val="00C279B5"/>
    <w:rsid w:val="00C27C45"/>
    <w:rsid w:val="00C27EA7"/>
    <w:rsid w:val="00C30C89"/>
    <w:rsid w:val="00C337DB"/>
    <w:rsid w:val="00C33900"/>
    <w:rsid w:val="00C33C45"/>
    <w:rsid w:val="00C3471B"/>
    <w:rsid w:val="00C34C17"/>
    <w:rsid w:val="00C3686F"/>
    <w:rsid w:val="00C3719D"/>
    <w:rsid w:val="00C37CB2"/>
    <w:rsid w:val="00C4090A"/>
    <w:rsid w:val="00C40B00"/>
    <w:rsid w:val="00C41195"/>
    <w:rsid w:val="00C412B6"/>
    <w:rsid w:val="00C41F67"/>
    <w:rsid w:val="00C42FB5"/>
    <w:rsid w:val="00C4496B"/>
    <w:rsid w:val="00C473A5"/>
    <w:rsid w:val="00C4755B"/>
    <w:rsid w:val="00C5026B"/>
    <w:rsid w:val="00C50F94"/>
    <w:rsid w:val="00C51637"/>
    <w:rsid w:val="00C54527"/>
    <w:rsid w:val="00C54995"/>
    <w:rsid w:val="00C54D41"/>
    <w:rsid w:val="00C557E3"/>
    <w:rsid w:val="00C567F7"/>
    <w:rsid w:val="00C568BB"/>
    <w:rsid w:val="00C56E0A"/>
    <w:rsid w:val="00C57945"/>
    <w:rsid w:val="00C60783"/>
    <w:rsid w:val="00C60B31"/>
    <w:rsid w:val="00C62468"/>
    <w:rsid w:val="00C64672"/>
    <w:rsid w:val="00C67C1B"/>
    <w:rsid w:val="00C70697"/>
    <w:rsid w:val="00C718EC"/>
    <w:rsid w:val="00C72093"/>
    <w:rsid w:val="00C72D93"/>
    <w:rsid w:val="00C72EF4"/>
    <w:rsid w:val="00C744FE"/>
    <w:rsid w:val="00C75137"/>
    <w:rsid w:val="00C75D2F"/>
    <w:rsid w:val="00C767BE"/>
    <w:rsid w:val="00C76E3C"/>
    <w:rsid w:val="00C7712C"/>
    <w:rsid w:val="00C812BF"/>
    <w:rsid w:val="00C81568"/>
    <w:rsid w:val="00C8271C"/>
    <w:rsid w:val="00C83D47"/>
    <w:rsid w:val="00C862A5"/>
    <w:rsid w:val="00C865E6"/>
    <w:rsid w:val="00C867E2"/>
    <w:rsid w:val="00C86EB2"/>
    <w:rsid w:val="00C87546"/>
    <w:rsid w:val="00C90076"/>
    <w:rsid w:val="00C9027A"/>
    <w:rsid w:val="00C9068E"/>
    <w:rsid w:val="00C92EEB"/>
    <w:rsid w:val="00C93814"/>
    <w:rsid w:val="00C93C4B"/>
    <w:rsid w:val="00C94029"/>
    <w:rsid w:val="00C942FB"/>
    <w:rsid w:val="00C943DA"/>
    <w:rsid w:val="00C944AB"/>
    <w:rsid w:val="00C95B40"/>
    <w:rsid w:val="00C95D2A"/>
    <w:rsid w:val="00CA1ED8"/>
    <w:rsid w:val="00CA5E71"/>
    <w:rsid w:val="00CB0EB6"/>
    <w:rsid w:val="00CB1A82"/>
    <w:rsid w:val="00CB1F63"/>
    <w:rsid w:val="00CB1FD5"/>
    <w:rsid w:val="00CB22ED"/>
    <w:rsid w:val="00CB2B6F"/>
    <w:rsid w:val="00CB31E3"/>
    <w:rsid w:val="00CB43F2"/>
    <w:rsid w:val="00CB5A7A"/>
    <w:rsid w:val="00CB641A"/>
    <w:rsid w:val="00CB6473"/>
    <w:rsid w:val="00CB7170"/>
    <w:rsid w:val="00CC040E"/>
    <w:rsid w:val="00CC111F"/>
    <w:rsid w:val="00CC1F87"/>
    <w:rsid w:val="00CC2011"/>
    <w:rsid w:val="00CC237E"/>
    <w:rsid w:val="00CC3152"/>
    <w:rsid w:val="00CC3EA0"/>
    <w:rsid w:val="00CC4E17"/>
    <w:rsid w:val="00CC528F"/>
    <w:rsid w:val="00CC7B45"/>
    <w:rsid w:val="00CD1188"/>
    <w:rsid w:val="00CD2CF1"/>
    <w:rsid w:val="00CD2DED"/>
    <w:rsid w:val="00CD2ED1"/>
    <w:rsid w:val="00CD337B"/>
    <w:rsid w:val="00CD3D86"/>
    <w:rsid w:val="00CD42D1"/>
    <w:rsid w:val="00CD4A20"/>
    <w:rsid w:val="00CD5D5F"/>
    <w:rsid w:val="00CE0424"/>
    <w:rsid w:val="00CE1267"/>
    <w:rsid w:val="00CE1CAD"/>
    <w:rsid w:val="00CE3029"/>
    <w:rsid w:val="00CE3B3B"/>
    <w:rsid w:val="00CE42EA"/>
    <w:rsid w:val="00CE4528"/>
    <w:rsid w:val="00CE57DF"/>
    <w:rsid w:val="00CE5C82"/>
    <w:rsid w:val="00CE6294"/>
    <w:rsid w:val="00CE7561"/>
    <w:rsid w:val="00CF1354"/>
    <w:rsid w:val="00CF2712"/>
    <w:rsid w:val="00CF3B1F"/>
    <w:rsid w:val="00CF3BF6"/>
    <w:rsid w:val="00CF53D1"/>
    <w:rsid w:val="00CF625B"/>
    <w:rsid w:val="00CF687E"/>
    <w:rsid w:val="00CF6E26"/>
    <w:rsid w:val="00CF7B13"/>
    <w:rsid w:val="00D00DE1"/>
    <w:rsid w:val="00D0349B"/>
    <w:rsid w:val="00D03B57"/>
    <w:rsid w:val="00D052BE"/>
    <w:rsid w:val="00D05943"/>
    <w:rsid w:val="00D074C8"/>
    <w:rsid w:val="00D07B85"/>
    <w:rsid w:val="00D10249"/>
    <w:rsid w:val="00D106F1"/>
    <w:rsid w:val="00D115C3"/>
    <w:rsid w:val="00D11897"/>
    <w:rsid w:val="00D12191"/>
    <w:rsid w:val="00D13135"/>
    <w:rsid w:val="00D13E4E"/>
    <w:rsid w:val="00D143E0"/>
    <w:rsid w:val="00D16F17"/>
    <w:rsid w:val="00D17DD6"/>
    <w:rsid w:val="00D2192B"/>
    <w:rsid w:val="00D22417"/>
    <w:rsid w:val="00D239A7"/>
    <w:rsid w:val="00D23A80"/>
    <w:rsid w:val="00D23F47"/>
    <w:rsid w:val="00D2744D"/>
    <w:rsid w:val="00D31AF0"/>
    <w:rsid w:val="00D31D35"/>
    <w:rsid w:val="00D3369E"/>
    <w:rsid w:val="00D36E71"/>
    <w:rsid w:val="00D37994"/>
    <w:rsid w:val="00D37D87"/>
    <w:rsid w:val="00D40B33"/>
    <w:rsid w:val="00D40F86"/>
    <w:rsid w:val="00D4103D"/>
    <w:rsid w:val="00D42E9C"/>
    <w:rsid w:val="00D4318F"/>
    <w:rsid w:val="00D433A6"/>
    <w:rsid w:val="00D438BF"/>
    <w:rsid w:val="00D440F8"/>
    <w:rsid w:val="00D44D2C"/>
    <w:rsid w:val="00D453ED"/>
    <w:rsid w:val="00D461E9"/>
    <w:rsid w:val="00D465B8"/>
    <w:rsid w:val="00D470E4"/>
    <w:rsid w:val="00D5204E"/>
    <w:rsid w:val="00D525AD"/>
    <w:rsid w:val="00D528BA"/>
    <w:rsid w:val="00D53C0F"/>
    <w:rsid w:val="00D546FF"/>
    <w:rsid w:val="00D54924"/>
    <w:rsid w:val="00D55AD5"/>
    <w:rsid w:val="00D560EA"/>
    <w:rsid w:val="00D561CF"/>
    <w:rsid w:val="00D568B4"/>
    <w:rsid w:val="00D56938"/>
    <w:rsid w:val="00D576CA"/>
    <w:rsid w:val="00D57838"/>
    <w:rsid w:val="00D60435"/>
    <w:rsid w:val="00D60889"/>
    <w:rsid w:val="00D61848"/>
    <w:rsid w:val="00D61AF5"/>
    <w:rsid w:val="00D61B36"/>
    <w:rsid w:val="00D652B5"/>
    <w:rsid w:val="00D65FEE"/>
    <w:rsid w:val="00D66155"/>
    <w:rsid w:val="00D708B0"/>
    <w:rsid w:val="00D747FC"/>
    <w:rsid w:val="00D77B1D"/>
    <w:rsid w:val="00D77DA4"/>
    <w:rsid w:val="00D8021F"/>
    <w:rsid w:val="00D80383"/>
    <w:rsid w:val="00D804FF"/>
    <w:rsid w:val="00D80EEB"/>
    <w:rsid w:val="00D823C6"/>
    <w:rsid w:val="00D8327F"/>
    <w:rsid w:val="00D860EB"/>
    <w:rsid w:val="00D86CA3"/>
    <w:rsid w:val="00D871CE"/>
    <w:rsid w:val="00D87746"/>
    <w:rsid w:val="00D8791C"/>
    <w:rsid w:val="00D90458"/>
    <w:rsid w:val="00D90AE4"/>
    <w:rsid w:val="00D9196D"/>
    <w:rsid w:val="00D92982"/>
    <w:rsid w:val="00D93EBA"/>
    <w:rsid w:val="00D93F38"/>
    <w:rsid w:val="00D953D3"/>
    <w:rsid w:val="00DA08F4"/>
    <w:rsid w:val="00DA11EC"/>
    <w:rsid w:val="00DA305E"/>
    <w:rsid w:val="00DA4963"/>
    <w:rsid w:val="00DA4A88"/>
    <w:rsid w:val="00DA5417"/>
    <w:rsid w:val="00DA56E8"/>
    <w:rsid w:val="00DA7401"/>
    <w:rsid w:val="00DB0741"/>
    <w:rsid w:val="00DB0A9F"/>
    <w:rsid w:val="00DB168B"/>
    <w:rsid w:val="00DB1EB8"/>
    <w:rsid w:val="00DB377D"/>
    <w:rsid w:val="00DB3D11"/>
    <w:rsid w:val="00DB3D7F"/>
    <w:rsid w:val="00DB508F"/>
    <w:rsid w:val="00DB6196"/>
    <w:rsid w:val="00DB6AE3"/>
    <w:rsid w:val="00DB79E1"/>
    <w:rsid w:val="00DC0DB5"/>
    <w:rsid w:val="00DC1487"/>
    <w:rsid w:val="00DC220D"/>
    <w:rsid w:val="00DC287A"/>
    <w:rsid w:val="00DC2D36"/>
    <w:rsid w:val="00DC53EF"/>
    <w:rsid w:val="00DC76D9"/>
    <w:rsid w:val="00DD2644"/>
    <w:rsid w:val="00DD345E"/>
    <w:rsid w:val="00DD415A"/>
    <w:rsid w:val="00DD61AD"/>
    <w:rsid w:val="00DD6289"/>
    <w:rsid w:val="00DD7517"/>
    <w:rsid w:val="00DE41E4"/>
    <w:rsid w:val="00DE5608"/>
    <w:rsid w:val="00DE58D0"/>
    <w:rsid w:val="00DE654F"/>
    <w:rsid w:val="00DE7B2C"/>
    <w:rsid w:val="00DF053D"/>
    <w:rsid w:val="00DF05E0"/>
    <w:rsid w:val="00DF0B6E"/>
    <w:rsid w:val="00DF13CB"/>
    <w:rsid w:val="00DF15E0"/>
    <w:rsid w:val="00DF1A3B"/>
    <w:rsid w:val="00DF1D80"/>
    <w:rsid w:val="00DF242B"/>
    <w:rsid w:val="00DF32A5"/>
    <w:rsid w:val="00DF358E"/>
    <w:rsid w:val="00DF37A0"/>
    <w:rsid w:val="00DF40A5"/>
    <w:rsid w:val="00DF46CD"/>
    <w:rsid w:val="00DF5CA6"/>
    <w:rsid w:val="00DF6520"/>
    <w:rsid w:val="00DF7DB4"/>
    <w:rsid w:val="00DF7ED4"/>
    <w:rsid w:val="00E01072"/>
    <w:rsid w:val="00E01246"/>
    <w:rsid w:val="00E0156D"/>
    <w:rsid w:val="00E01D12"/>
    <w:rsid w:val="00E02F2C"/>
    <w:rsid w:val="00E034E4"/>
    <w:rsid w:val="00E04516"/>
    <w:rsid w:val="00E048AC"/>
    <w:rsid w:val="00E06182"/>
    <w:rsid w:val="00E101CD"/>
    <w:rsid w:val="00E10208"/>
    <w:rsid w:val="00E10971"/>
    <w:rsid w:val="00E110E7"/>
    <w:rsid w:val="00E11B20"/>
    <w:rsid w:val="00E1287C"/>
    <w:rsid w:val="00E12E4A"/>
    <w:rsid w:val="00E17FA2"/>
    <w:rsid w:val="00E2054C"/>
    <w:rsid w:val="00E22330"/>
    <w:rsid w:val="00E22923"/>
    <w:rsid w:val="00E2452C"/>
    <w:rsid w:val="00E2467A"/>
    <w:rsid w:val="00E24AB4"/>
    <w:rsid w:val="00E25BC1"/>
    <w:rsid w:val="00E30B5A"/>
    <w:rsid w:val="00E30CBE"/>
    <w:rsid w:val="00E3123D"/>
    <w:rsid w:val="00E31461"/>
    <w:rsid w:val="00E31D43"/>
    <w:rsid w:val="00E31F71"/>
    <w:rsid w:val="00E32608"/>
    <w:rsid w:val="00E32F57"/>
    <w:rsid w:val="00E33B71"/>
    <w:rsid w:val="00E34188"/>
    <w:rsid w:val="00E34B6E"/>
    <w:rsid w:val="00E353B7"/>
    <w:rsid w:val="00E35559"/>
    <w:rsid w:val="00E359DF"/>
    <w:rsid w:val="00E3723A"/>
    <w:rsid w:val="00E37860"/>
    <w:rsid w:val="00E40A18"/>
    <w:rsid w:val="00E40F19"/>
    <w:rsid w:val="00E41FDC"/>
    <w:rsid w:val="00E425CA"/>
    <w:rsid w:val="00E42862"/>
    <w:rsid w:val="00E43839"/>
    <w:rsid w:val="00E446F1"/>
    <w:rsid w:val="00E46886"/>
    <w:rsid w:val="00E47AEF"/>
    <w:rsid w:val="00E50FBB"/>
    <w:rsid w:val="00E52BDC"/>
    <w:rsid w:val="00E53B75"/>
    <w:rsid w:val="00E54DFA"/>
    <w:rsid w:val="00E54E3B"/>
    <w:rsid w:val="00E56DFA"/>
    <w:rsid w:val="00E56F82"/>
    <w:rsid w:val="00E57565"/>
    <w:rsid w:val="00E57746"/>
    <w:rsid w:val="00E57D3B"/>
    <w:rsid w:val="00E6070E"/>
    <w:rsid w:val="00E60FE0"/>
    <w:rsid w:val="00E61B1B"/>
    <w:rsid w:val="00E63838"/>
    <w:rsid w:val="00E64434"/>
    <w:rsid w:val="00E646F1"/>
    <w:rsid w:val="00E64A1F"/>
    <w:rsid w:val="00E6671B"/>
    <w:rsid w:val="00E67C51"/>
    <w:rsid w:val="00E70364"/>
    <w:rsid w:val="00E70B3C"/>
    <w:rsid w:val="00E70D42"/>
    <w:rsid w:val="00E711FF"/>
    <w:rsid w:val="00E7272E"/>
    <w:rsid w:val="00E72EFC"/>
    <w:rsid w:val="00E7562D"/>
    <w:rsid w:val="00E758EC"/>
    <w:rsid w:val="00E77E38"/>
    <w:rsid w:val="00E8234C"/>
    <w:rsid w:val="00E83AA9"/>
    <w:rsid w:val="00E83CB9"/>
    <w:rsid w:val="00E83D91"/>
    <w:rsid w:val="00E84E6F"/>
    <w:rsid w:val="00E85928"/>
    <w:rsid w:val="00E869FF"/>
    <w:rsid w:val="00E86E82"/>
    <w:rsid w:val="00E87822"/>
    <w:rsid w:val="00E90395"/>
    <w:rsid w:val="00E90B74"/>
    <w:rsid w:val="00E90E49"/>
    <w:rsid w:val="00E910B5"/>
    <w:rsid w:val="00E917F9"/>
    <w:rsid w:val="00E91EA8"/>
    <w:rsid w:val="00E92016"/>
    <w:rsid w:val="00E9273B"/>
    <w:rsid w:val="00E9291C"/>
    <w:rsid w:val="00E92B83"/>
    <w:rsid w:val="00E93FFE"/>
    <w:rsid w:val="00E94F8A"/>
    <w:rsid w:val="00E97339"/>
    <w:rsid w:val="00E979E2"/>
    <w:rsid w:val="00E97D31"/>
    <w:rsid w:val="00EA0196"/>
    <w:rsid w:val="00EA3145"/>
    <w:rsid w:val="00EA479F"/>
    <w:rsid w:val="00EA5A64"/>
    <w:rsid w:val="00EA5D94"/>
    <w:rsid w:val="00EA6655"/>
    <w:rsid w:val="00EA71A2"/>
    <w:rsid w:val="00EA726D"/>
    <w:rsid w:val="00EA7A41"/>
    <w:rsid w:val="00EB0520"/>
    <w:rsid w:val="00EB077B"/>
    <w:rsid w:val="00EB4EA2"/>
    <w:rsid w:val="00EB5235"/>
    <w:rsid w:val="00EB565D"/>
    <w:rsid w:val="00EB5FE6"/>
    <w:rsid w:val="00EB74D5"/>
    <w:rsid w:val="00EC060F"/>
    <w:rsid w:val="00EC0CC9"/>
    <w:rsid w:val="00EC24D5"/>
    <w:rsid w:val="00EC27C6"/>
    <w:rsid w:val="00EC34A4"/>
    <w:rsid w:val="00EC3F8B"/>
    <w:rsid w:val="00EC4207"/>
    <w:rsid w:val="00EC55EB"/>
    <w:rsid w:val="00EC5653"/>
    <w:rsid w:val="00EC6A5F"/>
    <w:rsid w:val="00EC71CE"/>
    <w:rsid w:val="00EC7641"/>
    <w:rsid w:val="00ED1006"/>
    <w:rsid w:val="00ED18C2"/>
    <w:rsid w:val="00ED1EE2"/>
    <w:rsid w:val="00ED3384"/>
    <w:rsid w:val="00ED3506"/>
    <w:rsid w:val="00ED392D"/>
    <w:rsid w:val="00ED44A6"/>
    <w:rsid w:val="00ED4A99"/>
    <w:rsid w:val="00ED7A3F"/>
    <w:rsid w:val="00EE1AF7"/>
    <w:rsid w:val="00EE23E3"/>
    <w:rsid w:val="00EE2BF0"/>
    <w:rsid w:val="00EE5F60"/>
    <w:rsid w:val="00EE61A4"/>
    <w:rsid w:val="00EE6718"/>
    <w:rsid w:val="00EF062C"/>
    <w:rsid w:val="00EF0813"/>
    <w:rsid w:val="00EF18FE"/>
    <w:rsid w:val="00EF5787"/>
    <w:rsid w:val="00EF5D5A"/>
    <w:rsid w:val="00EF60D0"/>
    <w:rsid w:val="00EF7D51"/>
    <w:rsid w:val="00F012FF"/>
    <w:rsid w:val="00F0528D"/>
    <w:rsid w:val="00F05588"/>
    <w:rsid w:val="00F06C67"/>
    <w:rsid w:val="00F06DFD"/>
    <w:rsid w:val="00F071D1"/>
    <w:rsid w:val="00F07533"/>
    <w:rsid w:val="00F10629"/>
    <w:rsid w:val="00F10DB0"/>
    <w:rsid w:val="00F114D5"/>
    <w:rsid w:val="00F12B80"/>
    <w:rsid w:val="00F13F79"/>
    <w:rsid w:val="00F1480A"/>
    <w:rsid w:val="00F15071"/>
    <w:rsid w:val="00F15D55"/>
    <w:rsid w:val="00F15F9B"/>
    <w:rsid w:val="00F15FA5"/>
    <w:rsid w:val="00F209B7"/>
    <w:rsid w:val="00F21557"/>
    <w:rsid w:val="00F231CD"/>
    <w:rsid w:val="00F2376F"/>
    <w:rsid w:val="00F243D8"/>
    <w:rsid w:val="00F25C6A"/>
    <w:rsid w:val="00F268E4"/>
    <w:rsid w:val="00F269AC"/>
    <w:rsid w:val="00F26CAD"/>
    <w:rsid w:val="00F3022D"/>
    <w:rsid w:val="00F307B2"/>
    <w:rsid w:val="00F30828"/>
    <w:rsid w:val="00F30F6F"/>
    <w:rsid w:val="00F31226"/>
    <w:rsid w:val="00F313D6"/>
    <w:rsid w:val="00F332D7"/>
    <w:rsid w:val="00F332EE"/>
    <w:rsid w:val="00F34211"/>
    <w:rsid w:val="00F3432E"/>
    <w:rsid w:val="00F367ED"/>
    <w:rsid w:val="00F40240"/>
    <w:rsid w:val="00F40F0C"/>
    <w:rsid w:val="00F411FF"/>
    <w:rsid w:val="00F4175E"/>
    <w:rsid w:val="00F44CBD"/>
    <w:rsid w:val="00F4591E"/>
    <w:rsid w:val="00F4689C"/>
    <w:rsid w:val="00F4766C"/>
    <w:rsid w:val="00F47CC1"/>
    <w:rsid w:val="00F5060E"/>
    <w:rsid w:val="00F50656"/>
    <w:rsid w:val="00F507D1"/>
    <w:rsid w:val="00F519CE"/>
    <w:rsid w:val="00F51ADA"/>
    <w:rsid w:val="00F52AFB"/>
    <w:rsid w:val="00F60203"/>
    <w:rsid w:val="00F607C5"/>
    <w:rsid w:val="00F60DEA"/>
    <w:rsid w:val="00F6302A"/>
    <w:rsid w:val="00F63950"/>
    <w:rsid w:val="00F649C6"/>
    <w:rsid w:val="00F64C13"/>
    <w:rsid w:val="00F64C2B"/>
    <w:rsid w:val="00F64FF9"/>
    <w:rsid w:val="00F651BE"/>
    <w:rsid w:val="00F659DA"/>
    <w:rsid w:val="00F67174"/>
    <w:rsid w:val="00F6729B"/>
    <w:rsid w:val="00F67F53"/>
    <w:rsid w:val="00F703BE"/>
    <w:rsid w:val="00F71F69"/>
    <w:rsid w:val="00F728E9"/>
    <w:rsid w:val="00F72B72"/>
    <w:rsid w:val="00F72D2A"/>
    <w:rsid w:val="00F74BB9"/>
    <w:rsid w:val="00F7522C"/>
    <w:rsid w:val="00F75582"/>
    <w:rsid w:val="00F76EFA"/>
    <w:rsid w:val="00F77B6C"/>
    <w:rsid w:val="00F804BE"/>
    <w:rsid w:val="00F80FFC"/>
    <w:rsid w:val="00F81752"/>
    <w:rsid w:val="00F817CE"/>
    <w:rsid w:val="00F82484"/>
    <w:rsid w:val="00F8456C"/>
    <w:rsid w:val="00F853D0"/>
    <w:rsid w:val="00F859D8"/>
    <w:rsid w:val="00F868F5"/>
    <w:rsid w:val="00F87B63"/>
    <w:rsid w:val="00F90202"/>
    <w:rsid w:val="00F9056A"/>
    <w:rsid w:val="00F90F8D"/>
    <w:rsid w:val="00F92782"/>
    <w:rsid w:val="00F93A8A"/>
    <w:rsid w:val="00F93AA9"/>
    <w:rsid w:val="00F93AE7"/>
    <w:rsid w:val="00F948BB"/>
    <w:rsid w:val="00F95316"/>
    <w:rsid w:val="00F960D4"/>
    <w:rsid w:val="00F96256"/>
    <w:rsid w:val="00F96985"/>
    <w:rsid w:val="00F97838"/>
    <w:rsid w:val="00FA1C24"/>
    <w:rsid w:val="00FA2BB3"/>
    <w:rsid w:val="00FA66BC"/>
    <w:rsid w:val="00FA6B8E"/>
    <w:rsid w:val="00FA6BD0"/>
    <w:rsid w:val="00FA6D1E"/>
    <w:rsid w:val="00FB01ED"/>
    <w:rsid w:val="00FB4418"/>
    <w:rsid w:val="00FB4C80"/>
    <w:rsid w:val="00FB5D96"/>
    <w:rsid w:val="00FB60BE"/>
    <w:rsid w:val="00FB6A6A"/>
    <w:rsid w:val="00FB78FB"/>
    <w:rsid w:val="00FC1A15"/>
    <w:rsid w:val="00FC2137"/>
    <w:rsid w:val="00FC61C4"/>
    <w:rsid w:val="00FC7046"/>
    <w:rsid w:val="00FC7429"/>
    <w:rsid w:val="00FD07F6"/>
    <w:rsid w:val="00FD1CBF"/>
    <w:rsid w:val="00FD1D87"/>
    <w:rsid w:val="00FD1EC8"/>
    <w:rsid w:val="00FD1EDC"/>
    <w:rsid w:val="00FD2D2D"/>
    <w:rsid w:val="00FD47ED"/>
    <w:rsid w:val="00FD5AC7"/>
    <w:rsid w:val="00FD5DAD"/>
    <w:rsid w:val="00FD633A"/>
    <w:rsid w:val="00FD74DB"/>
    <w:rsid w:val="00FD7660"/>
    <w:rsid w:val="00FD76FA"/>
    <w:rsid w:val="00FD7737"/>
    <w:rsid w:val="00FD7854"/>
    <w:rsid w:val="00FE0655"/>
    <w:rsid w:val="00FE112A"/>
    <w:rsid w:val="00FE2365"/>
    <w:rsid w:val="00FE25AF"/>
    <w:rsid w:val="00FE353E"/>
    <w:rsid w:val="00FE37D7"/>
    <w:rsid w:val="00FE42EF"/>
    <w:rsid w:val="00FE4C7B"/>
    <w:rsid w:val="00FE54D9"/>
    <w:rsid w:val="00FE5780"/>
    <w:rsid w:val="00FE6D8E"/>
    <w:rsid w:val="00FE7103"/>
    <w:rsid w:val="00FE7336"/>
    <w:rsid w:val="00FE787C"/>
    <w:rsid w:val="00FE7D2C"/>
    <w:rsid w:val="00FF16E9"/>
    <w:rsid w:val="00FF19E7"/>
    <w:rsid w:val="00FF4147"/>
    <w:rsid w:val="00FF45A5"/>
    <w:rsid w:val="00FF55A6"/>
    <w:rsid w:val="00FF5C91"/>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98724F22-DEA1-44D8-BEEB-F2FAF1A23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F8B"/>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C3F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3F8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EA6655"/>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EA6655"/>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936dff59-e130-4d54-8d0d-11652f5b7f6e"/>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681062ae-1c68-41fd-9342-5dca09a94724"/>
    <ds:schemaRef ds:uri="http://www.w3.org/XML/1998/namespace"/>
  </ds:schemaRefs>
</ds:datastoreItem>
</file>

<file path=customXml/itemProps3.xml><?xml version="1.0" encoding="utf-8"?>
<ds:datastoreItem xmlns:ds="http://schemas.openxmlformats.org/officeDocument/2006/customXml" ds:itemID="{170D37A5-1774-4811-A98A-7B1085D66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2C8F81-B443-4D24-B7E7-820EC6930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1967</Words>
  <Characters>15938</Characters>
  <Application>Microsoft Office Word</Application>
  <DocSecurity>0</DocSecurity>
  <Lines>132</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 Maattanen</cp:lastModifiedBy>
  <cp:revision>2</cp:revision>
  <cp:lastPrinted>2008-01-31T07:09:00Z</cp:lastPrinted>
  <dcterms:created xsi:type="dcterms:W3CDTF">2020-10-22T12:10:00Z</dcterms:created>
  <dcterms:modified xsi:type="dcterms:W3CDTF">2020-10-22T12:10:00Z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ies>
</file>